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DC7FE1">
            <w:pPr>
              <w:spacing w:after="60"/>
              <w:jc w:val="center"/>
              <w:rPr>
                <w:rFonts w:ascii="Times New Roman" w:hAnsi="Times New Roman"/>
                <w:sz w:val="24"/>
                <w:lang w:val="sr-Cyrl-CS"/>
              </w:rPr>
            </w:pPr>
            <w:bookmarkStart w:id="0" w:name="_GoBack"/>
            <w:bookmarkEnd w:id="0"/>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DC7FE1">
              <w:rPr>
                <w:rFonts w:ascii="Times New Roman" w:hAnsi="Times New Roman"/>
                <w:sz w:val="24"/>
                <w:lang w:val="sr-Latn-CS"/>
              </w:rPr>
              <w:t>612-00-00887/2013-04</w:t>
            </w:r>
          </w:p>
          <w:p w:rsidR="0038116A" w:rsidRDefault="00DC7FE1">
            <w:pPr>
              <w:spacing w:after="0" w:line="240" w:lineRule="auto"/>
              <w:jc w:val="center"/>
              <w:rPr>
                <w:rFonts w:ascii="Times New Roman" w:hAnsi="Times New Roman"/>
                <w:b/>
                <w:sz w:val="24"/>
              </w:rPr>
            </w:pPr>
            <w:r>
              <w:rPr>
                <w:rFonts w:ascii="Times New Roman" w:hAnsi="Times New Roman"/>
                <w:b/>
                <w:sz w:val="24"/>
                <w:lang w:val="sr-Latn-CS"/>
              </w:rPr>
              <w:t>30.05.2014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DC7FE1">
        <w:rPr>
          <w:rFonts w:ascii="Times New Roman" w:hAnsi="Times New Roman"/>
          <w:sz w:val="24"/>
          <w:lang w:val="sr-Latn-CS"/>
        </w:rPr>
        <w:t>30.05.2014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DC7FE1">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1" w:name="OLE_LINK18"/>
      <w:bookmarkStart w:id="2" w:name="OLE_LINK19"/>
      <w:r w:rsidR="00DC7FE1">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 xml:space="preserve">са седиштем у </w:t>
      </w:r>
      <w:bookmarkStart w:id="3" w:name="OLE_LINK27"/>
      <w:bookmarkStart w:id="4" w:name="OLE_LINK28"/>
      <w:r w:rsidR="00020432">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sidR="00020432">
        <w:rPr>
          <w:rFonts w:ascii="Times New Roman" w:hAnsi="Times New Roman"/>
          <w:sz w:val="24"/>
        </w:rPr>
        <w:fldChar w:fldCharType="end"/>
      </w:r>
      <w:bookmarkEnd w:id="3"/>
      <w:bookmarkEnd w:id="4"/>
      <w:r w:rsidR="00DC7FE1">
        <w:rPr>
          <w:rFonts w:ascii="Times New Roman" w:hAnsi="Times New Roman"/>
          <w:sz w:val="24"/>
        </w:rPr>
        <w:t>Зорана Ђинђића 2</w:t>
      </w:r>
      <w:r>
        <w:rPr>
          <w:rFonts w:ascii="Times New Roman" w:hAnsi="Times New Roman"/>
          <w:sz w:val="24"/>
        </w:rPr>
        <w:t xml:space="preserve">, </w:t>
      </w:r>
      <w:bookmarkStart w:id="5" w:name="OLE_LINK23"/>
      <w:bookmarkStart w:id="6" w:name="OLE_LINK24"/>
      <w:r w:rsidR="00020432">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sidR="00020432">
        <w:rPr>
          <w:rFonts w:ascii="Times New Roman" w:hAnsi="Times New Roman"/>
          <w:sz w:val="24"/>
        </w:rPr>
        <w:fldChar w:fldCharType="end"/>
      </w:r>
      <w:bookmarkEnd w:id="1"/>
      <w:bookmarkEnd w:id="2"/>
      <w:bookmarkEnd w:id="5"/>
      <w:bookmarkEnd w:id="6"/>
      <w:r w:rsidR="00DC7FE1">
        <w:rPr>
          <w:rFonts w:ascii="Times New Roman" w:hAnsi="Times New Roman"/>
          <w:sz w:val="24"/>
        </w:rPr>
        <w:t>НОВИ САД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sidR="00020432">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sidR="00020432">
        <w:rPr>
          <w:rFonts w:ascii="Times New Roman" w:hAnsi="Times New Roman"/>
          <w:sz w:val="24"/>
        </w:rPr>
        <w:fldChar w:fldCharType="end"/>
      </w:r>
      <w:r w:rsidR="00DC7FE1">
        <w:rPr>
          <w:rFonts w:ascii="Times New Roman" w:hAnsi="Times New Roman"/>
          <w:sz w:val="24"/>
        </w:rPr>
        <w:t>100237441</w:t>
      </w:r>
      <w:r>
        <w:rPr>
          <w:rFonts w:ascii="Times New Roman" w:hAnsi="Times New Roman"/>
          <w:sz w:val="24"/>
          <w:lang w:val="sr-Cyrl-CS"/>
        </w:rPr>
        <w:t xml:space="preserve">, Матични број: </w:t>
      </w:r>
      <w:r w:rsidR="00DC7FE1">
        <w:rPr>
          <w:rFonts w:ascii="Times New Roman" w:hAnsi="Times New Roman"/>
          <w:sz w:val="24"/>
        </w:rPr>
        <w:t>08067074</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DC7FE1">
        <w:rPr>
          <w:rFonts w:ascii="Times New Roman" w:hAnsi="Times New Roman"/>
          <w:sz w:val="24"/>
        </w:rPr>
        <w:t xml:space="preserve">студијског програма </w:t>
      </w:r>
      <w:r w:rsidR="00DC7FE1">
        <w:rPr>
          <w:rFonts w:ascii="Times New Roman" w:hAnsi="Times New Roman"/>
          <w:b/>
          <w:sz w:val="24"/>
        </w:rPr>
        <w:t xml:space="preserve"> Докторске студије - ФИЛОЗОФИЈА</w:t>
      </w:r>
      <w:r w:rsidR="00DC7FE1">
        <w:rPr>
          <w:rFonts w:ascii="Times New Roman" w:hAnsi="Times New Roman"/>
          <w:sz w:val="24"/>
        </w:rPr>
        <w:t xml:space="preserve"> у оквиру поља друштвено-хуманистичких наука и то за 5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DC7FE1">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 xml:space="preserve">са седиштем у </w:t>
      </w:r>
      <w:r w:rsidR="00020432">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sidR="00020432">
        <w:rPr>
          <w:rFonts w:ascii="Times New Roman" w:hAnsi="Times New Roman"/>
          <w:sz w:val="24"/>
        </w:rPr>
        <w:fldChar w:fldCharType="end"/>
      </w:r>
      <w:r w:rsidR="00DC7FE1">
        <w:rPr>
          <w:rFonts w:ascii="Times New Roman" w:hAnsi="Times New Roman"/>
          <w:sz w:val="24"/>
        </w:rPr>
        <w:t>Зорана Ђинђића 2</w:t>
      </w:r>
      <w:r>
        <w:rPr>
          <w:rFonts w:ascii="Times New Roman" w:hAnsi="Times New Roman"/>
          <w:sz w:val="24"/>
        </w:rPr>
        <w:t xml:space="preserve">, </w:t>
      </w:r>
      <w:r w:rsidR="00020432">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sidR="00020432">
        <w:rPr>
          <w:rFonts w:ascii="Times New Roman" w:hAnsi="Times New Roman"/>
          <w:sz w:val="24"/>
        </w:rPr>
        <w:fldChar w:fldCharType="end"/>
      </w:r>
      <w:r w:rsidR="00DC7FE1">
        <w:rPr>
          <w:rFonts w:ascii="Times New Roman" w:hAnsi="Times New Roman"/>
          <w:sz w:val="24"/>
        </w:rPr>
        <w:t>НОВИ САД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DC7FE1">
        <w:rPr>
          <w:rFonts w:ascii="Times New Roman" w:hAnsi="Times New Roman"/>
          <w:sz w:val="24"/>
          <w:lang w:val="sr-Latn-CS"/>
        </w:rPr>
        <w:t>26.4.2013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DC7FE1">
        <w:rPr>
          <w:rFonts w:ascii="Times New Roman" w:hAnsi="Times New Roman"/>
          <w:sz w:val="24"/>
        </w:rPr>
        <w:t xml:space="preserve">студијског програма </w:t>
      </w:r>
      <w:r w:rsidR="00DC7FE1">
        <w:rPr>
          <w:rFonts w:ascii="Times New Roman" w:hAnsi="Times New Roman"/>
          <w:b/>
          <w:sz w:val="24"/>
        </w:rPr>
        <w:t xml:space="preserve"> Докторске студије - ФИЛОЗОФИЈА</w:t>
      </w:r>
      <w:r w:rsidR="00DC7FE1">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DC7FE1">
        <w:rPr>
          <w:rFonts w:ascii="Times New Roman" w:hAnsi="Times New Roman"/>
          <w:sz w:val="24"/>
          <w:lang w:val="sr-Latn-CS"/>
        </w:rPr>
        <w:t>612-00-00887/2013-04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7" w:name="OLE_LINK10"/>
      <w:bookmarkStart w:id="8" w:name="OLE_LINK16"/>
      <w:r w:rsidR="00DC7FE1">
        <w:rPr>
          <w:rFonts w:ascii="Times New Roman" w:hAnsi="Times New Roman"/>
          <w:b/>
          <w:sz w:val="24"/>
        </w:rPr>
        <w:t>УНИВЕРЗИТЕТ У НОВОМ САДУ-ФИЛОЗОФСКИ ФАКУЛТЕТ</w:t>
      </w:r>
      <w:r>
        <w:rPr>
          <w:rFonts w:ascii="Times New Roman" w:hAnsi="Times New Roman"/>
          <w:sz w:val="24"/>
        </w:rPr>
        <w:t xml:space="preserve"> и </w:t>
      </w:r>
      <w:bookmarkEnd w:id="7"/>
      <w:bookmarkEnd w:id="8"/>
      <w:r>
        <w:rPr>
          <w:rFonts w:ascii="Times New Roman" w:hAnsi="Times New Roman"/>
          <w:sz w:val="24"/>
        </w:rPr>
        <w:t>предлог одлуке, достављени су Комисији за акредитацију и проверу квалитета.</w:t>
      </w:r>
    </w:p>
    <w:p w:rsidR="00765ABB" w:rsidRPr="00864B47" w:rsidRDefault="00765ABB" w:rsidP="00765ABB">
      <w:pPr>
        <w:spacing w:before="120"/>
        <w:jc w:val="both"/>
        <w:rPr>
          <w:rFonts w:ascii="Times New Roman" w:hAnsi="Times New Roman"/>
          <w:sz w:val="24"/>
          <w:szCs w:val="24"/>
        </w:rPr>
      </w:pPr>
      <w:r w:rsidRPr="0061788A">
        <w:rPr>
          <w:rFonts w:ascii="Times New Roman" w:hAnsi="Times New Roman"/>
          <w:sz w:val="24"/>
          <w:szCs w:val="24"/>
        </w:rPr>
        <w:t xml:space="preserve">Студијски програм </w:t>
      </w:r>
      <w:r w:rsidRPr="0061788A">
        <w:rPr>
          <w:rFonts w:ascii="Times New Roman" w:hAnsi="Times New Roman"/>
          <w:sz w:val="24"/>
          <w:szCs w:val="24"/>
          <w:lang w:val="sr-Cyrl-BA"/>
        </w:rPr>
        <w:t>је</w:t>
      </w:r>
      <w:r w:rsidRPr="0061788A">
        <w:rPr>
          <w:rFonts w:ascii="Times New Roman" w:hAnsi="Times New Roman"/>
          <w:sz w:val="24"/>
          <w:szCs w:val="24"/>
        </w:rPr>
        <w:t xml:space="preserve"> </w:t>
      </w:r>
      <w:r w:rsidRPr="0061788A">
        <w:rPr>
          <w:rFonts w:ascii="Times New Roman" w:hAnsi="Times New Roman"/>
          <w:sz w:val="24"/>
          <w:szCs w:val="24"/>
          <w:lang w:val="sr-Cyrl-BA"/>
        </w:rPr>
        <w:t xml:space="preserve"> у друштвено хуманистичком пољу  </w:t>
      </w:r>
      <w:r w:rsidRPr="0061788A">
        <w:rPr>
          <w:rFonts w:ascii="Times New Roman" w:hAnsi="Times New Roman"/>
          <w:sz w:val="24"/>
          <w:szCs w:val="24"/>
          <w:lang w:val="ru-RU"/>
        </w:rPr>
        <w:t xml:space="preserve">што је </w:t>
      </w:r>
      <w:r w:rsidRPr="0061788A">
        <w:rPr>
          <w:rFonts w:ascii="Times New Roman" w:hAnsi="Times New Roman"/>
          <w:sz w:val="24"/>
          <w:szCs w:val="24"/>
          <w:lang w:val="sr-Cyrl-CS"/>
        </w:rPr>
        <w:t>у складу са законом</w:t>
      </w:r>
      <w:r w:rsidRPr="0061788A">
        <w:rPr>
          <w:rFonts w:ascii="Times New Roman" w:hAnsi="Times New Roman"/>
          <w:sz w:val="24"/>
          <w:szCs w:val="24"/>
          <w:lang w:val="ru-RU"/>
        </w:rPr>
        <w:t xml:space="preserve"> и </w:t>
      </w:r>
      <w:r w:rsidRPr="0061788A">
        <w:rPr>
          <w:rFonts w:ascii="Times New Roman" w:hAnsi="Times New Roman"/>
          <w:sz w:val="24"/>
          <w:szCs w:val="24"/>
          <w:lang w:val="sr-Cyrl-CS"/>
        </w:rPr>
        <w:t xml:space="preserve">листом области коју </w:t>
      </w:r>
      <w:r w:rsidRPr="0061788A">
        <w:rPr>
          <w:rFonts w:ascii="Times New Roman" w:hAnsi="Times New Roman"/>
          <w:sz w:val="24"/>
          <w:szCs w:val="24"/>
          <w:lang w:val="ru-RU"/>
        </w:rPr>
        <w:t xml:space="preserve">је </w:t>
      </w:r>
      <w:r w:rsidRPr="0061788A">
        <w:rPr>
          <w:rFonts w:ascii="Times New Roman" w:hAnsi="Times New Roman"/>
          <w:sz w:val="24"/>
          <w:szCs w:val="24"/>
          <w:lang w:val="sr-Cyrl-CS"/>
        </w:rPr>
        <w:t>утвр</w:t>
      </w:r>
      <w:r w:rsidRPr="0061788A">
        <w:rPr>
          <w:rFonts w:ascii="Times New Roman" w:hAnsi="Times New Roman"/>
          <w:sz w:val="24"/>
          <w:szCs w:val="24"/>
          <w:lang w:val="ru-RU"/>
        </w:rPr>
        <w:t xml:space="preserve">дио </w:t>
      </w:r>
      <w:r w:rsidRPr="0061788A">
        <w:rPr>
          <w:rFonts w:ascii="Times New Roman" w:hAnsi="Times New Roman"/>
          <w:sz w:val="24"/>
          <w:szCs w:val="24"/>
          <w:lang w:val="sr-Cyrl-CS"/>
        </w:rPr>
        <w:t xml:space="preserve"> Национални савет</w:t>
      </w:r>
      <w:r w:rsidRPr="0061788A">
        <w:rPr>
          <w:rFonts w:ascii="Times New Roman" w:hAnsi="Times New Roman"/>
          <w:sz w:val="24"/>
          <w:szCs w:val="24"/>
          <w:lang w:val="ru-RU"/>
        </w:rPr>
        <w:t xml:space="preserve">. Назив дипломе </w:t>
      </w:r>
      <w:r w:rsidRPr="0061788A">
        <w:rPr>
          <w:rFonts w:ascii="Times New Roman" w:hAnsi="Times New Roman"/>
          <w:sz w:val="24"/>
          <w:szCs w:val="24"/>
          <w:lang w:val="sr-Cyrl-CS"/>
        </w:rPr>
        <w:t xml:space="preserve">   </w:t>
      </w:r>
      <w:r w:rsidRPr="0061788A">
        <w:rPr>
          <w:rFonts w:ascii="Times New Roman" w:hAnsi="Times New Roman"/>
          <w:b/>
          <w:sz w:val="24"/>
          <w:szCs w:val="24"/>
          <w:lang w:val="sr-Cyrl-CS"/>
        </w:rPr>
        <w:t>Доктор наука</w:t>
      </w:r>
      <w:r w:rsidRPr="0061788A">
        <w:rPr>
          <w:rFonts w:ascii="Times New Roman" w:hAnsi="Times New Roman"/>
          <w:b/>
          <w:sz w:val="24"/>
          <w:szCs w:val="24"/>
        </w:rPr>
        <w:t>-</w:t>
      </w:r>
      <w:r w:rsidRPr="0061788A">
        <w:rPr>
          <w:rFonts w:ascii="Times New Roman" w:hAnsi="Times New Roman"/>
          <w:b/>
          <w:sz w:val="24"/>
          <w:szCs w:val="24"/>
          <w:lang w:val="sr-Cyrl-CS"/>
        </w:rPr>
        <w:t xml:space="preserve">  филозофија  </w:t>
      </w:r>
      <w:r w:rsidRPr="0061788A">
        <w:rPr>
          <w:rFonts w:ascii="Times New Roman" w:hAnsi="Times New Roman"/>
          <w:sz w:val="24"/>
          <w:szCs w:val="24"/>
          <w:lang w:val="sr-Cyrl-CS"/>
        </w:rPr>
        <w:t>је</w:t>
      </w:r>
      <w:r w:rsidRPr="0061788A">
        <w:rPr>
          <w:rFonts w:ascii="Times New Roman" w:hAnsi="Times New Roman"/>
          <w:sz w:val="24"/>
          <w:szCs w:val="24"/>
          <w:lang w:val="ru-RU"/>
        </w:rPr>
        <w:t xml:space="preserve"> </w:t>
      </w:r>
      <w:r w:rsidRPr="0061788A">
        <w:rPr>
          <w:rFonts w:ascii="Times New Roman" w:hAnsi="Times New Roman"/>
          <w:sz w:val="24"/>
          <w:szCs w:val="24"/>
          <w:lang w:val="sr-Cyrl-CS"/>
        </w:rPr>
        <w:t xml:space="preserve">у складу са листом звања коју </w:t>
      </w:r>
      <w:r w:rsidRPr="0061788A">
        <w:rPr>
          <w:rFonts w:ascii="Times New Roman" w:hAnsi="Times New Roman"/>
          <w:sz w:val="24"/>
          <w:szCs w:val="24"/>
          <w:lang w:val="ru-RU"/>
        </w:rPr>
        <w:t xml:space="preserve">је </w:t>
      </w:r>
      <w:r w:rsidRPr="0061788A">
        <w:rPr>
          <w:rFonts w:ascii="Times New Roman" w:hAnsi="Times New Roman"/>
          <w:sz w:val="24"/>
          <w:szCs w:val="24"/>
          <w:lang w:val="sr-Cyrl-CS"/>
        </w:rPr>
        <w:t>утв</w:t>
      </w:r>
      <w:r w:rsidRPr="0061788A">
        <w:rPr>
          <w:rFonts w:ascii="Times New Roman" w:hAnsi="Times New Roman"/>
          <w:sz w:val="24"/>
          <w:szCs w:val="24"/>
          <w:lang w:val="ru-RU"/>
        </w:rPr>
        <w:t>рдио</w:t>
      </w:r>
      <w:r w:rsidRPr="0061788A">
        <w:rPr>
          <w:rFonts w:ascii="Times New Roman" w:hAnsi="Times New Roman"/>
          <w:sz w:val="24"/>
          <w:szCs w:val="24"/>
          <w:lang w:val="sr-Cyrl-CS"/>
        </w:rPr>
        <w:t xml:space="preserve"> Национални савет</w:t>
      </w:r>
      <w:r w:rsidRPr="0061788A">
        <w:rPr>
          <w:rFonts w:ascii="Times New Roman" w:hAnsi="Times New Roman"/>
          <w:sz w:val="24"/>
          <w:szCs w:val="24"/>
          <w:lang w:val="ru-RU"/>
        </w:rPr>
        <w:t xml:space="preserve">, а дужина студија 1 године и 180 ЕСПБ је у складу са законом. </w:t>
      </w:r>
      <w:r w:rsidRPr="0061788A">
        <w:rPr>
          <w:rFonts w:ascii="Times New Roman" w:hAnsi="Times New Roman"/>
          <w:sz w:val="24"/>
          <w:szCs w:val="24"/>
        </w:rPr>
        <w:t xml:space="preserve"> </w:t>
      </w:r>
      <w:r w:rsidRPr="0061788A">
        <w:rPr>
          <w:rFonts w:ascii="Times New Roman" w:hAnsi="Times New Roman"/>
          <w:sz w:val="24"/>
          <w:szCs w:val="24"/>
          <w:lang w:val="sr-Cyrl-CS"/>
        </w:rPr>
        <w:t xml:space="preserve">Програм је прихваћен </w:t>
      </w:r>
      <w:r w:rsidRPr="0061788A">
        <w:rPr>
          <w:rFonts w:ascii="Times New Roman" w:hAnsi="Times New Roman"/>
          <w:sz w:val="24"/>
          <w:szCs w:val="24"/>
          <w:lang w:val="ru-RU"/>
        </w:rPr>
        <w:t xml:space="preserve">28.03. 2013. Сенат </w:t>
      </w:r>
      <w:r w:rsidRPr="00864B47">
        <w:rPr>
          <w:rFonts w:ascii="Times New Roman" w:hAnsi="Times New Roman"/>
          <w:sz w:val="24"/>
          <w:szCs w:val="24"/>
          <w:lang w:val="ru-RU"/>
        </w:rPr>
        <w:t>Универзитета у Новом Саду, на основу предлога Наставно научног већа Филозофског факултета</w:t>
      </w:r>
      <w:r w:rsidRPr="00864B47">
        <w:rPr>
          <w:rFonts w:ascii="Times New Roman" w:hAnsi="Times New Roman"/>
          <w:sz w:val="24"/>
          <w:szCs w:val="24"/>
          <w:lang w:val="sr-Cyrl-CS"/>
        </w:rPr>
        <w:t>.</w:t>
      </w:r>
    </w:p>
    <w:p w:rsidR="00765ABB" w:rsidRPr="00CA0580" w:rsidRDefault="00765ABB" w:rsidP="00CA0580">
      <w:pPr>
        <w:jc w:val="both"/>
        <w:rPr>
          <w:rFonts w:ascii="Times New Roman" w:hAnsi="Times New Roman"/>
          <w:sz w:val="24"/>
          <w:szCs w:val="24"/>
        </w:rPr>
      </w:pPr>
      <w:r w:rsidRPr="00CA0580">
        <w:rPr>
          <w:rFonts w:ascii="Times New Roman" w:hAnsi="Times New Roman"/>
          <w:sz w:val="24"/>
          <w:szCs w:val="24"/>
        </w:rPr>
        <w:t xml:space="preserve">Установа је приложила ''Програм научноистраживачког рада Филозофског факултета Универзитета у Новом Саду за период од 2010.-2015. године'' и ''Програм развоја научноистраживачког подмладка на Филозофском факултету Универзитета у Новом Саду за период од 2010.-2015. године''. Оба ова документа је за Декана потписала Продекан за међународну сарадњу и науку, међутим нема датума доношења докумената и они нису заведени у архиви факултета. У првом документу се наводе: Области, циљеви и облици научноистраживачког рада; Области истраживања у наредном периоду 2011-2014; Издавачка делатаност факултета; Међународна сарадња и организовање научних скупова; Организовање стручних и научних трибина, предавања професора из иностранства; Ресурси за обављање за научноистраживачког рада. У другом документу се наводе: Смернице за обезбеђивање развоја научноистраживачког подмлатка; Формирање Центра за интердисициплинарна истраживања и развој; Студијски програми за развој научноистраживачко подмлатка; Усавршавање у иностранству; Укључивање у научне пројекте; Организовање научних скупова и гостовања предавача и земље и иностранства; Богат библиотечки фонд, доступност литературе за истраживање и инфраструктура; Други облици подршке научноистраживачког подмлатка; Дугорочни циљ подршке научноистраживачком подмладку. Оба документа немају дефинисане периоде и рокове, као ни  субјекте одговорне за реализацију одређених елемената програма. Установа је приложила Одлуку којим се акредитује за обављање научно-истраживачке делатности, од 18.02.2011. године.    </w:t>
      </w:r>
    </w:p>
    <w:p w:rsidR="00765ABB" w:rsidRPr="00CA0580" w:rsidRDefault="00765ABB" w:rsidP="00CA0580">
      <w:pPr>
        <w:spacing w:before="120"/>
        <w:jc w:val="both"/>
        <w:rPr>
          <w:rFonts w:ascii="Times New Roman" w:hAnsi="Times New Roman"/>
          <w:sz w:val="24"/>
          <w:szCs w:val="24"/>
        </w:rPr>
      </w:pPr>
      <w:r w:rsidRPr="00CA0580">
        <w:rPr>
          <w:rFonts w:ascii="Times New Roman" w:hAnsi="Times New Roman"/>
          <w:sz w:val="24"/>
          <w:szCs w:val="24"/>
        </w:rPr>
        <w:t xml:space="preserve">У коментару о испуњености захтева овог стандарда и посебно узимајући у обзир да је у питању студијски програм докторских студија, мора се рећи да је опис испуњености стандарда крајње скроман и да је наведено само неколико и то веома уопштених компетенција које ће студенти стећи успешним завршетком овог студијског програма. Такође, обзиром да нема навода о томе, не може се закључити да су компетенције у складу са структуром и садржајем студијског програма. Већ је речено да компетенције нису прецизно описане, а уз то су и описи исхода предмета неодговарајући, односно пре представљају циљеве. У односу на констатације и примедбе које су наведене у претходној тачки, као и за претходне стандарде, са резервом се може закључити да ће студенти бити оспособљени да се самостално баве научноистраживачким радом. Структура курикулума студијског програма обухвата распоред предмета по годинама и </w:t>
      </w:r>
      <w:r w:rsidRPr="00CA0580">
        <w:rPr>
          <w:rFonts w:ascii="Times New Roman" w:hAnsi="Times New Roman"/>
          <w:sz w:val="24"/>
          <w:szCs w:val="24"/>
        </w:rPr>
        <w:lastRenderedPageBreak/>
        <w:t xml:space="preserve">семестрима, а у Табелама 5.1 Спецификације предмета дати су описи предмета, уз све примедбе које су наведене у коментару за Стандард 1 Структура студијског програма. Испоштоване су препоруке о броју и распореду часова активне наставе, на студијском програму је дефинисано 30 часова предавања (25%), а на задњој години студија активну наставу чини само студијски истраживачки рад. Код овог стандарда се наводи и то да је у студијском програму дефинисано 6 изборних позиција из којих студенти бирају предмете, али у свих 6 изборних група понуђено је 17 истих предмета. Садржаји студијског истраживачког рада нису наведени за већи број предмета.     </w:t>
      </w:r>
    </w:p>
    <w:p w:rsidR="00765ABB" w:rsidRPr="00CA0580" w:rsidRDefault="00765ABB" w:rsidP="00CA0580">
      <w:pPr>
        <w:spacing w:before="120"/>
        <w:jc w:val="both"/>
        <w:rPr>
          <w:rFonts w:ascii="Times New Roman" w:hAnsi="Times New Roman"/>
          <w:sz w:val="24"/>
          <w:szCs w:val="24"/>
        </w:rPr>
      </w:pPr>
      <w:r w:rsidRPr="00CA0580">
        <w:rPr>
          <w:rFonts w:ascii="Times New Roman" w:hAnsi="Times New Roman"/>
          <w:sz w:val="24"/>
          <w:szCs w:val="24"/>
        </w:rPr>
        <w:t xml:space="preserve">Број ЕСПБ бодова који су предвиђени за израду и у непосредној су функцији израде докторске дисертације, у односу на приказане податке у структури студијског програма износи 100 ЕСПБ (55,55%), што је више од 50% колико се захтевима овог стандарда тражи.   Из описа о испуњености овог стандарда, садржаја и структуре курикулума студијског програма и спецификација свих предмета, а свакако на основу чињеница да нема описа садржаја студијског истраживачког рада, са одређеном резервом се констатује да ће студенти бити оспособљени да се самостално баве научноистраживачким радом. Са друге стране, може се предпоставити да ће студенти бити оспособљени за самосталан научноистраживачки рад, обзиром на чињеницу да су обавезни елементи студијског програма Израда и објављивање 4 научна рада, којима се остварује 45 ЕСПБ бодова. Констатује се да је опис испуњености захтева овог стандарда дат неприхватљиво скромно и са начелним и уопштеним наводима. Прегледом достављенихних докумената, а посебно структуре и курикулума студијског програма и у односу на све коментаре који су наведени у вези са претходним стандардима, не може се недвосмислено закључити да програм нуди најновија сазнања из ове области и да је целовит и свеобухватан. Када је у питању усаглашеност са другим програмима на овој установи, нема никаквих навода у опису, ни чињеница о томе у овој документацији. Достављен је Прилог 6.1,2,3 три акредитована студијска програма са којима је програм усаглашен: Одсјек за филозофију Филозофског факултета, Свеучилишта у Загребу; Ruhr Univerzitat Bochum, Institut fur pshilozophie II i  Ljubljani Filozofska fakulteta; Facultatea de Stiinte de Politice, Filosofie si Siinte ale Comunikarii. Међутим, нема навода који су то студијски програми и који су елеменати усклађености овог студијског програма са програмима наведених иностраних високошколских установа.  Услови уписа на овај студијски програм дефинисани су у опису стандарда и у складу су са Законом и захтевима овог стандарда. Прилог 7.1 Конкурс за упис на докторске студије је приложен, а на овај студијски програм планиран је упис 5 студената, и свакако је усклађен са просторним, кадровским и другим могућностима установе.   Обзиром да је приложена Табела 9.4 у којој се налази 9 наставника који могу да буду ментори, број студената (планирано 5), који се уписују на овај студијски програм је у складу са овим захтевом.    </w:t>
      </w:r>
    </w:p>
    <w:p w:rsidR="00765ABB" w:rsidRPr="00CA0580" w:rsidRDefault="00765ABB" w:rsidP="00CA0580">
      <w:pPr>
        <w:spacing w:before="120"/>
        <w:jc w:val="both"/>
        <w:rPr>
          <w:rFonts w:ascii="Times New Roman" w:hAnsi="Times New Roman"/>
          <w:sz w:val="24"/>
          <w:szCs w:val="24"/>
        </w:rPr>
      </w:pPr>
      <w:r w:rsidRPr="00CA0580">
        <w:rPr>
          <w:rFonts w:ascii="Times New Roman" w:hAnsi="Times New Roman"/>
          <w:sz w:val="24"/>
          <w:szCs w:val="24"/>
        </w:rPr>
        <w:t xml:space="preserve">У Структури студијског програма и и Табелама 5.1 Спецификацијама предмета,  утврђен је број ЕСПБ бодова које студенти стичу полагањем испита. Међутим, не може се рећи да је број ЕСПБ бодова утврђен за сваки предмет према оптерећењу студента, нити да је примењена јединствена методологија. За предмете са 4, 6, 8 и 10 часова </w:t>
      </w:r>
      <w:r w:rsidRPr="00CA0580">
        <w:rPr>
          <w:rFonts w:ascii="Times New Roman" w:hAnsi="Times New Roman"/>
          <w:sz w:val="24"/>
          <w:szCs w:val="24"/>
        </w:rPr>
        <w:lastRenderedPageBreak/>
        <w:t xml:space="preserve">активне наставе утврђен је исти број од 10 ЕСПБ бодова.  У опису о испуњености захтева овог стандарда као и Прилозима 8.1 и 8.2, дефинисани су услови и процедуре који су везани за реализацију докторске дисертације. Захтеви за реализацију докторске дисертације су усклађени са захтевима поља друштвено-хуманистичкох наука. На основу описа стандарда, Прилога 8.2 Правилник о докторским студијама, као и структуре студијског програма, где је дефинисана обавеза израде и одбране 4 научна рада, може се закључити да ће се остварени научни допринос оцењивати у складу са дефинисаним захтевима према броју објављених научних публикација.  </w:t>
      </w:r>
    </w:p>
    <w:p w:rsidR="00C2595A" w:rsidRPr="00D054E1" w:rsidRDefault="00765ABB" w:rsidP="00C2595A">
      <w:pPr>
        <w:spacing w:before="120"/>
        <w:jc w:val="both"/>
        <w:rPr>
          <w:rFonts w:ascii="Times New Roman" w:hAnsi="Times New Roman"/>
          <w:sz w:val="24"/>
          <w:szCs w:val="24"/>
        </w:rPr>
      </w:pPr>
      <w:r w:rsidRPr="00CA0580">
        <w:rPr>
          <w:rFonts w:ascii="Times New Roman" w:hAnsi="Times New Roman"/>
          <w:sz w:val="24"/>
          <w:szCs w:val="24"/>
        </w:rPr>
        <w:t>На студијском програму докторских студија Филозофије ангажовано је 8 наставника, од тога 5 са пуним радним временом. Од 8 наставника 2 су укључена у научноистраживачке пројекте, а листа која је приложена у Табели 9.2 је листа од 295 наставника укључених у научне пројекте, али нема навода о томе на којој установи су у радном односу. За 3 наставника ангажована у допунском радном односу, у Табели 9.4 није наведена установа где су у радном односу са 100% радног времена, а у опису се наводи да су 2 са Филозофског факултета у Загребу, а 1 са Медицинског факултета у Ријеци. У односу на захтеве овог дела стандарда, закључује се да број наставника oдговара потребама програма у складу са стандардима. Прегледом Табела 9.1 Листа наставника ангажованих на реализацији докторских студија и Табела 9.3 Компетентност наставника,  закључује се да наставници ангажовани на овом студијском програму докторских студија поседују одговарајуће компетенције за извођење наставе на предметима за које су ангажовани, као и да испуњавају с</w:t>
      </w:r>
      <w:r w:rsidR="00136163">
        <w:rPr>
          <w:rFonts w:ascii="Times New Roman" w:hAnsi="Times New Roman"/>
          <w:sz w:val="24"/>
          <w:szCs w:val="24"/>
        </w:rPr>
        <w:t>тандарде за дато научно поље. Мe</w:t>
      </w:r>
      <w:r w:rsidRPr="00CA0580">
        <w:rPr>
          <w:rFonts w:ascii="Times New Roman" w:hAnsi="Times New Roman"/>
          <w:sz w:val="24"/>
          <w:szCs w:val="24"/>
        </w:rPr>
        <w:t>ђутим, констатује се да код готово свих наставника нису наведени аутори презентованих радова, а један број радова није објављен у научним часописима.    Сви наставници ангажовани за овај студијски програм б</w:t>
      </w:r>
      <w:r w:rsidR="00C13716">
        <w:rPr>
          <w:rFonts w:ascii="Times New Roman" w:hAnsi="Times New Roman"/>
          <w:sz w:val="24"/>
          <w:szCs w:val="24"/>
        </w:rPr>
        <w:t>или су менторi</w:t>
      </w:r>
      <w:r w:rsidRPr="00CA0580">
        <w:rPr>
          <w:rFonts w:ascii="Times New Roman" w:hAnsi="Times New Roman"/>
          <w:sz w:val="24"/>
          <w:szCs w:val="24"/>
        </w:rPr>
        <w:t xml:space="preserve"> у претходне 3 године. </w:t>
      </w:r>
      <w:r w:rsidR="00D054E1">
        <w:rPr>
          <w:rFonts w:ascii="Times New Roman" w:hAnsi="Times New Roman"/>
          <w:sz w:val="24"/>
          <w:szCs w:val="24"/>
        </w:rPr>
        <w:t xml:space="preserve"> </w:t>
      </w:r>
      <w:r w:rsidRPr="00CA0580">
        <w:rPr>
          <w:rFonts w:ascii="Times New Roman" w:hAnsi="Times New Roman"/>
          <w:b/>
          <w:sz w:val="24"/>
          <w:szCs w:val="24"/>
        </w:rPr>
        <w:t>Ментори</w:t>
      </w:r>
      <w:r w:rsidR="00D054E1">
        <w:rPr>
          <w:rFonts w:ascii="Times New Roman" w:hAnsi="Times New Roman"/>
          <w:b/>
          <w:sz w:val="24"/>
          <w:szCs w:val="24"/>
        </w:rPr>
        <w:t>:</w:t>
      </w:r>
    </w:p>
    <w:p w:rsidR="00765ABB" w:rsidRPr="00C2595A" w:rsidRDefault="00765ABB" w:rsidP="00C2595A">
      <w:pPr>
        <w:pStyle w:val="ListParagraph"/>
        <w:numPr>
          <w:ilvl w:val="0"/>
          <w:numId w:val="3"/>
        </w:numPr>
        <w:spacing w:before="120"/>
        <w:jc w:val="both"/>
        <w:rPr>
          <w:rFonts w:ascii="Times New Roman" w:hAnsi="Times New Roman"/>
          <w:sz w:val="24"/>
          <w:szCs w:val="24"/>
        </w:rPr>
      </w:pPr>
      <w:r w:rsidRPr="00C2595A">
        <w:rPr>
          <w:rFonts w:ascii="Times New Roman" w:hAnsi="Times New Roman"/>
          <w:sz w:val="24"/>
          <w:szCs w:val="24"/>
        </w:rPr>
        <w:t>Аћимовић Мирко</w:t>
      </w:r>
    </w:p>
    <w:p w:rsidR="00765ABB" w:rsidRPr="00CA0580" w:rsidRDefault="00765ABB" w:rsidP="00CA0580">
      <w:pPr>
        <w:numPr>
          <w:ilvl w:val="0"/>
          <w:numId w:val="3"/>
        </w:numPr>
        <w:suppressAutoHyphens/>
        <w:spacing w:before="120" w:after="0" w:line="240" w:lineRule="auto"/>
        <w:jc w:val="both"/>
        <w:rPr>
          <w:rFonts w:ascii="Times New Roman" w:hAnsi="Times New Roman"/>
          <w:sz w:val="24"/>
          <w:szCs w:val="24"/>
        </w:rPr>
      </w:pPr>
      <w:r w:rsidRPr="00CA0580">
        <w:rPr>
          <w:rFonts w:ascii="Times New Roman" w:hAnsi="Times New Roman"/>
          <w:sz w:val="24"/>
          <w:szCs w:val="24"/>
        </w:rPr>
        <w:t>Човић Анте</w:t>
      </w:r>
    </w:p>
    <w:p w:rsidR="00765ABB" w:rsidRPr="00CA0580" w:rsidRDefault="00765ABB" w:rsidP="00CA0580">
      <w:pPr>
        <w:numPr>
          <w:ilvl w:val="0"/>
          <w:numId w:val="3"/>
        </w:numPr>
        <w:suppressAutoHyphens/>
        <w:spacing w:before="120" w:after="0" w:line="240" w:lineRule="auto"/>
        <w:jc w:val="both"/>
        <w:rPr>
          <w:rFonts w:ascii="Times New Roman" w:hAnsi="Times New Roman"/>
          <w:sz w:val="24"/>
          <w:szCs w:val="24"/>
        </w:rPr>
      </w:pPr>
      <w:r w:rsidRPr="00CA0580">
        <w:rPr>
          <w:rFonts w:ascii="Times New Roman" w:hAnsi="Times New Roman"/>
          <w:sz w:val="24"/>
          <w:szCs w:val="24"/>
        </w:rPr>
        <w:t>Калуђеровић Жељко</w:t>
      </w:r>
    </w:p>
    <w:p w:rsidR="00765ABB" w:rsidRPr="00CA0580" w:rsidRDefault="00765ABB" w:rsidP="00CA0580">
      <w:pPr>
        <w:numPr>
          <w:ilvl w:val="0"/>
          <w:numId w:val="3"/>
        </w:numPr>
        <w:suppressAutoHyphens/>
        <w:spacing w:before="120" w:after="0" w:line="240" w:lineRule="auto"/>
        <w:jc w:val="both"/>
        <w:rPr>
          <w:rFonts w:ascii="Times New Roman" w:hAnsi="Times New Roman"/>
          <w:sz w:val="24"/>
          <w:szCs w:val="24"/>
        </w:rPr>
      </w:pPr>
      <w:r w:rsidRPr="00CA0580">
        <w:rPr>
          <w:rFonts w:ascii="Times New Roman" w:hAnsi="Times New Roman"/>
          <w:sz w:val="24"/>
          <w:szCs w:val="24"/>
        </w:rPr>
        <w:t>Музур Амир</w:t>
      </w:r>
    </w:p>
    <w:p w:rsidR="00765ABB" w:rsidRPr="00CA0580" w:rsidRDefault="00765ABB" w:rsidP="00CA0580">
      <w:pPr>
        <w:numPr>
          <w:ilvl w:val="0"/>
          <w:numId w:val="3"/>
        </w:numPr>
        <w:suppressAutoHyphens/>
        <w:spacing w:before="120" w:after="0" w:line="240" w:lineRule="auto"/>
        <w:jc w:val="both"/>
        <w:rPr>
          <w:rFonts w:ascii="Times New Roman" w:hAnsi="Times New Roman"/>
          <w:sz w:val="24"/>
          <w:szCs w:val="24"/>
        </w:rPr>
      </w:pPr>
      <w:r w:rsidRPr="00CA0580">
        <w:rPr>
          <w:rFonts w:ascii="Times New Roman" w:hAnsi="Times New Roman"/>
          <w:sz w:val="24"/>
          <w:szCs w:val="24"/>
        </w:rPr>
        <w:t>Перовић Миленко</w:t>
      </w:r>
    </w:p>
    <w:p w:rsidR="00765ABB" w:rsidRPr="00CA0580" w:rsidRDefault="00765ABB" w:rsidP="00CA0580">
      <w:pPr>
        <w:numPr>
          <w:ilvl w:val="0"/>
          <w:numId w:val="3"/>
        </w:numPr>
        <w:suppressAutoHyphens/>
        <w:spacing w:before="120" w:after="0" w:line="240" w:lineRule="auto"/>
        <w:jc w:val="both"/>
        <w:rPr>
          <w:rFonts w:ascii="Times New Roman" w:hAnsi="Times New Roman"/>
          <w:sz w:val="24"/>
          <w:szCs w:val="24"/>
        </w:rPr>
      </w:pPr>
      <w:r w:rsidRPr="00CA0580">
        <w:rPr>
          <w:rFonts w:ascii="Times New Roman" w:hAnsi="Times New Roman"/>
          <w:sz w:val="24"/>
          <w:szCs w:val="24"/>
        </w:rPr>
        <w:t>Шакота Мимица Јасна</w:t>
      </w:r>
    </w:p>
    <w:p w:rsidR="00765ABB" w:rsidRPr="00CA0580" w:rsidRDefault="00765ABB" w:rsidP="00CA0580">
      <w:pPr>
        <w:numPr>
          <w:ilvl w:val="0"/>
          <w:numId w:val="3"/>
        </w:numPr>
        <w:suppressAutoHyphens/>
        <w:spacing w:before="120" w:after="0" w:line="240" w:lineRule="auto"/>
        <w:jc w:val="both"/>
        <w:rPr>
          <w:rFonts w:ascii="Times New Roman" w:hAnsi="Times New Roman"/>
          <w:sz w:val="24"/>
          <w:szCs w:val="24"/>
        </w:rPr>
      </w:pPr>
      <w:r w:rsidRPr="00CA0580">
        <w:rPr>
          <w:rFonts w:ascii="Times New Roman" w:hAnsi="Times New Roman"/>
          <w:sz w:val="24"/>
          <w:szCs w:val="24"/>
        </w:rPr>
        <w:t>Смиљанић Драган</w:t>
      </w:r>
    </w:p>
    <w:p w:rsidR="00765ABB" w:rsidRPr="006E253E" w:rsidRDefault="00765ABB" w:rsidP="00CA0580">
      <w:pPr>
        <w:numPr>
          <w:ilvl w:val="0"/>
          <w:numId w:val="3"/>
        </w:numPr>
        <w:suppressAutoHyphens/>
        <w:spacing w:before="120" w:after="0" w:line="240" w:lineRule="auto"/>
        <w:jc w:val="both"/>
        <w:rPr>
          <w:rFonts w:ascii="Times New Roman" w:hAnsi="Times New Roman"/>
          <w:sz w:val="24"/>
          <w:szCs w:val="24"/>
        </w:rPr>
      </w:pPr>
      <w:r w:rsidRPr="006E253E">
        <w:rPr>
          <w:rFonts w:ascii="Times New Roman" w:hAnsi="Times New Roman"/>
          <w:sz w:val="24"/>
          <w:szCs w:val="24"/>
        </w:rPr>
        <w:t>Вељак Лино</w:t>
      </w:r>
    </w:p>
    <w:p w:rsidR="009F5DF4" w:rsidRDefault="00765ABB" w:rsidP="009F5DF4">
      <w:pPr>
        <w:spacing w:before="120"/>
        <w:jc w:val="both"/>
        <w:rPr>
          <w:rFonts w:ascii="Times New Roman" w:hAnsi="Times New Roman"/>
          <w:sz w:val="24"/>
        </w:rPr>
      </w:pPr>
      <w:r w:rsidRPr="00CA0580">
        <w:rPr>
          <w:rFonts w:ascii="Times New Roman" w:hAnsi="Times New Roman"/>
          <w:sz w:val="24"/>
          <w:szCs w:val="24"/>
        </w:rPr>
        <w:t xml:space="preserve">У сваком случају број предложених ментора довољан је да покрије планирани број од 5 студената за упис на студијски програм докторских студија. Компетенције ментора одговарају стандардима у оквиру образовно-научног поља друштвено-хуманистичких наука.  Број компетентних наставника и ментора може да обезбеди оспособљавање студената докторских студија за самостални научни рад, уз све констатације које су наведене у коментарима стандарда 4 и 5.   </w:t>
      </w:r>
      <w:r w:rsidR="0009146E">
        <w:rPr>
          <w:rFonts w:ascii="Times New Roman" w:hAnsi="Times New Roman"/>
          <w:sz w:val="24"/>
          <w:szCs w:val="24"/>
        </w:rPr>
        <w:t xml:space="preserve"> </w:t>
      </w:r>
      <w:r w:rsidRPr="00CA0580">
        <w:rPr>
          <w:rFonts w:ascii="Times New Roman" w:hAnsi="Times New Roman"/>
          <w:sz w:val="24"/>
          <w:szCs w:val="24"/>
        </w:rPr>
        <w:t xml:space="preserve">У опису о испуњености овог дела стандарда 10, не може се видети који и колики простор је обезбеђен за извођење наставе на овом </w:t>
      </w:r>
      <w:r w:rsidRPr="00CA0580">
        <w:rPr>
          <w:rFonts w:ascii="Times New Roman" w:hAnsi="Times New Roman"/>
          <w:sz w:val="24"/>
          <w:szCs w:val="24"/>
        </w:rPr>
        <w:lastRenderedPageBreak/>
        <w:t>студијском програму. Из Табеле 10.2 се такође не може закључити који је простор обезбеђен за извођење наставе на овом студијском програму, а из Табеле 10.1 ''Обрачун амортизације основних средстава за 2012. годину'', апсолутно није могуће видети која опрема је обезбеђена за коришћење на овом студијском програму.  Из Прилога 11.1 Финансијски план филозофског факултета за 2013. годину, не види се ни једна позиција која говори о буџету за научноистраживачки рад. установа је у оквиру овог стандарда приложила Прилог 11.2 уговори о сарадњи, где се види 19 високошколских установа и института са којима је потписала уговоре о сарадњи, у том списку нема ни једне ВУ са подручја Републике Србије.  На основу Прилогa 10.3 Изјава о доступним базама података, се види да је устнова обезбедила студентима докторских студија приступ базама података које су неопходне за израду докторских дисертација и за научноистраживачки рад. У истом прилогу се наводи и податак о књижном фонду од 297.800 монографских публикација и 4205 наслова серијских публикација доступних студентима  којима факултет располаже, као и рачунарска опрема која је на располагању запосленима у библиотеци.  Установа је приложила исти опис о испуњености овог стандарда за студијски програм докторских студија, као и за програме основних и мастер студија. Констатује се да у Извештају о самовредновању нема података и показатеља о самовредновању студијског програма Филозофија (ДС). Такође није могуће видети ни то на који период се односи овај извештај. У том смислу не може се потврдити да установа редовно прати квалитет студијског програма докторских студија Филозофије. У опису о испуњености овог стандарда, као ни у прилозима нема навода или показатеља о томе да установа периодично преиспитује и унапређује стратегију обезбеђења квалитета.  Како је у првом захтеву овог стандарда констатовано, установа је спровела самовредновање и приложила ''Извештај о самовредновању Филозофског факултета''. Међутим, у извештају није могуће видети на који период се он односи, а евидентна је и чињеница да нема података о томе ко је спровео самовредновање и ко је сачинио извештај, а такође и то да документ није потписан и заведен у одговарајућој служби факултета.</w:t>
      </w:r>
      <w:r w:rsidR="00DC7FE1">
        <w:rPr>
          <w:rFonts w:ascii="Times New Roman" w:hAnsi="Times New Roman"/>
          <w:sz w:val="24"/>
          <w:szCs w:val="24"/>
          <w:lang w:val="sr-Latn-CS"/>
        </w:rPr>
        <w:t xml:space="preserve"> </w:t>
      </w:r>
      <w:r w:rsidR="00DC7FE1">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sidR="00DC7FE1">
        <w:rPr>
          <w:rFonts w:ascii="Times New Roman" w:hAnsi="Times New Roman"/>
          <w:sz w:val="24"/>
          <w:szCs w:val="24"/>
          <w:lang w:val="sr-Latn-CS"/>
        </w:rPr>
        <w:t xml:space="preserve"> </w:t>
      </w:r>
      <w:r w:rsidR="00DC7FE1">
        <w:rPr>
          <w:rFonts w:ascii="Times New Roman" w:hAnsi="Times New Roman"/>
          <w:sz w:val="24"/>
        </w:rPr>
        <w:t xml:space="preserve"> </w:t>
      </w:r>
    </w:p>
    <w:p w:rsidR="0038116A" w:rsidRDefault="00A07D15" w:rsidP="009F5DF4">
      <w:pPr>
        <w:spacing w:before="120"/>
        <w:jc w:val="both"/>
        <w:rPr>
          <w:rFonts w:ascii="Times New Roman" w:hAnsi="Times New Roman"/>
          <w:sz w:val="24"/>
          <w:lang w:val="sr-Cyrl-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020432">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020432">
        <w:rPr>
          <w:rFonts w:ascii="Times New Roman" w:hAnsi="Times New Roman"/>
          <w:b/>
          <w:sz w:val="24"/>
        </w:rPr>
        <w:fldChar w:fldCharType="end"/>
      </w:r>
      <w:r w:rsidR="00DC7FE1">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r w:rsidR="00DC7FE1">
        <w:rPr>
          <w:rFonts w:ascii="Times New Roman" w:hAnsi="Times New Roman"/>
          <w:sz w:val="24"/>
        </w:rPr>
        <w:t>за студијски програм  Докторске студије - ФИЛОЗОФИЈА</w:t>
      </w:r>
      <w:r w:rsidR="0038116A">
        <w:rPr>
          <w:rFonts w:ascii="Times New Roman" w:hAnsi="Times New Roman"/>
          <w:sz w:val="24"/>
        </w:rPr>
        <w:t xml:space="preserve"> </w:t>
      </w:r>
      <w:r w:rsidR="00DC7FE1">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r w:rsidR="0038116A">
        <w:rPr>
          <w:rFonts w:ascii="Times New Roman" w:hAnsi="Times New Roman"/>
          <w:sz w:val="24"/>
          <w:lang w:val="sr-Cyrl-CS"/>
        </w:rPr>
        <w:t xml:space="preserve"> </w:t>
      </w:r>
      <w:r w:rsidR="009F5DF4">
        <w:rPr>
          <w:rFonts w:ascii="Times New Roman" w:hAnsi="Times New Roman"/>
          <w:sz w:val="24"/>
        </w:rPr>
        <w:t xml:space="preserve"> </w:t>
      </w:r>
      <w:r w:rsidR="0038116A">
        <w:rPr>
          <w:rFonts w:ascii="Times New Roman" w:hAnsi="Times New Roman"/>
          <w:sz w:val="24"/>
        </w:rPr>
        <w:t xml:space="preserve">Имајући у виду </w:t>
      </w:r>
      <w:r w:rsidR="0038116A">
        <w:rPr>
          <w:rFonts w:ascii="Times New Roman" w:hAnsi="Times New Roman"/>
          <w:sz w:val="24"/>
          <w:lang w:val="ru-RU"/>
        </w:rPr>
        <w:t xml:space="preserve">да је  високошколска установа </w:t>
      </w:r>
      <w:r w:rsidR="0038116A">
        <w:rPr>
          <w:rFonts w:ascii="Times New Roman" w:hAnsi="Times New Roman"/>
          <w:sz w:val="24"/>
        </w:rPr>
        <w:t>испу</w:t>
      </w:r>
      <w:r w:rsidR="0038116A">
        <w:rPr>
          <w:rFonts w:ascii="Times New Roman" w:hAnsi="Times New Roman"/>
          <w:sz w:val="24"/>
          <w:lang w:val="ru-RU"/>
        </w:rPr>
        <w:t>нила</w:t>
      </w:r>
      <w:r w:rsidR="0038116A">
        <w:rPr>
          <w:rFonts w:ascii="Times New Roman" w:hAnsi="Times New Roman"/>
          <w:sz w:val="24"/>
        </w:rPr>
        <w:t xml:space="preserve"> стандарде за акредитацију </w:t>
      </w:r>
      <w:r w:rsidR="00DC7FE1">
        <w:rPr>
          <w:rFonts w:ascii="Times New Roman" w:hAnsi="Times New Roman"/>
          <w:b/>
          <w:sz w:val="24"/>
        </w:rPr>
        <w:t>студијског програма</w:t>
      </w:r>
      <w:r w:rsidR="0038116A">
        <w:rPr>
          <w:rFonts w:ascii="Times New Roman" w:hAnsi="Times New Roman"/>
          <w:sz w:val="24"/>
          <w:lang w:val="ru-RU"/>
        </w:rPr>
        <w:t xml:space="preserve">  </w:t>
      </w:r>
      <w:r w:rsidR="0038116A">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sidR="0038116A">
        <w:rPr>
          <w:rFonts w:ascii="Times New Roman" w:hAnsi="Times New Roman"/>
          <w:sz w:val="24"/>
          <w:lang w:val="ru-RU"/>
        </w:rPr>
        <w:t xml:space="preserve">, </w:t>
      </w:r>
      <w:r w:rsidR="0038116A">
        <w:rPr>
          <w:rFonts w:ascii="Times New Roman" w:hAnsi="Times New Roman"/>
          <w:sz w:val="24"/>
        </w:rPr>
        <w:t>одлучено је  као у диспозитиву.</w:t>
      </w:r>
    </w:p>
    <w:p w:rsidR="0038116A" w:rsidRDefault="0038116A" w:rsidP="0009146E">
      <w:pPr>
        <w:spacing w:after="120" w:line="240" w:lineRule="auto"/>
        <w:ind w:firstLine="567"/>
        <w:rPr>
          <w:rFonts w:ascii="Times New Roman" w:hAnsi="Times New Roman"/>
          <w:sz w:val="24"/>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tbl>
      <w:tblPr>
        <w:tblW w:w="0" w:type="auto"/>
        <w:tblLayout w:type="fixed"/>
        <w:tblLook w:val="01E0" w:firstRow="1" w:lastRow="1" w:firstColumn="1" w:lastColumn="1" w:noHBand="0" w:noVBand="0"/>
      </w:tblPr>
      <w:tblGrid>
        <w:gridCol w:w="4928"/>
        <w:gridCol w:w="4536"/>
      </w:tblGrid>
      <w:tr w:rsidR="0038116A">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DC7FE1">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DC7FE1">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DC7FE1">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020432">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020432">
        <w:rPr>
          <w:rFonts w:ascii="Times New Roman" w:hAnsi="Times New Roman"/>
          <w:sz w:val="24"/>
        </w:rPr>
        <w:fldChar w:fldCharType="end"/>
      </w:r>
      <w:r>
        <w:rPr>
          <w:rFonts w:ascii="Times New Roman" w:hAnsi="Times New Roman"/>
          <w:sz w:val="24"/>
        </w:rPr>
        <w:t>Зорана Ђинђића 2</w:t>
      </w:r>
      <w:r w:rsidR="0038116A">
        <w:rPr>
          <w:rFonts w:ascii="Times New Roman" w:hAnsi="Times New Roman"/>
          <w:sz w:val="24"/>
        </w:rPr>
        <w:t>,</w:t>
      </w:r>
      <w:r w:rsidR="0038116A">
        <w:rPr>
          <w:rFonts w:ascii="Times New Roman" w:hAnsi="Times New Roman"/>
          <w:sz w:val="24"/>
          <w:lang w:val="sr-Cyrl-CS"/>
        </w:rPr>
        <w:t xml:space="preserve"> </w:t>
      </w:r>
      <w:r w:rsidR="00020432">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020432">
        <w:rPr>
          <w:rFonts w:ascii="Times New Roman" w:hAnsi="Times New Roman"/>
          <w:sz w:val="24"/>
        </w:rPr>
        <w:fldChar w:fldCharType="end"/>
      </w:r>
      <w:r>
        <w:rPr>
          <w:rFonts w:ascii="Times New Roman" w:hAnsi="Times New Roman"/>
          <w:sz w:val="24"/>
        </w:rPr>
        <w:t>НОВИ САД</w:t>
      </w:r>
      <w:r w:rsidR="0038116A">
        <w:rPr>
          <w:rFonts w:ascii="Times New Roman" w:hAnsi="Times New Roman"/>
          <w:sz w:val="24"/>
          <w:lang w:val="sr-Cyrl-CS"/>
        </w:rPr>
        <w:t>,</w:t>
      </w:r>
      <w:r w:rsidR="0038116A">
        <w:rPr>
          <w:rFonts w:ascii="Times New Roman" w:hAnsi="Times New Roman"/>
          <w:sz w:val="24"/>
        </w:rPr>
        <w:t xml:space="preserve"> </w:t>
      </w:r>
      <w:bookmarkEnd w:id="9"/>
      <w:bookmarkEnd w:id="10"/>
      <w:r w:rsidR="0038116A">
        <w:rPr>
          <w:rFonts w:ascii="Times New Roman" w:hAnsi="Times New Roman"/>
          <w:sz w:val="24"/>
          <w:lang w:val="sr-Cyrl-CS"/>
        </w:rPr>
        <w:t>ПИБ:</w:t>
      </w:r>
      <w:r w:rsidR="0038116A">
        <w:rPr>
          <w:rFonts w:ascii="Times New Roman" w:hAnsi="Times New Roman"/>
          <w:sz w:val="24"/>
        </w:rPr>
        <w:t xml:space="preserve"> </w:t>
      </w:r>
      <w:r w:rsidR="00020432">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020432">
        <w:rPr>
          <w:rFonts w:ascii="Times New Roman" w:hAnsi="Times New Roman"/>
          <w:sz w:val="24"/>
        </w:rPr>
        <w:fldChar w:fldCharType="end"/>
      </w:r>
      <w:r>
        <w:rPr>
          <w:rFonts w:ascii="Times New Roman" w:hAnsi="Times New Roman"/>
          <w:sz w:val="24"/>
        </w:rPr>
        <w:t>100237441</w:t>
      </w:r>
      <w:r w:rsidR="0038116A">
        <w:rPr>
          <w:rFonts w:ascii="Times New Roman" w:hAnsi="Times New Roman"/>
          <w:sz w:val="24"/>
          <w:lang w:val="sr-Cyrl-CS"/>
        </w:rPr>
        <w:t xml:space="preserve">, Матични број: </w:t>
      </w:r>
      <w:r>
        <w:rPr>
          <w:rFonts w:ascii="Times New Roman" w:hAnsi="Times New Roman"/>
          <w:sz w:val="24"/>
        </w:rPr>
        <w:t>08067074</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 xml:space="preserve"> Докторске студије - ФИЛОЗОФИЈА</w:t>
      </w:r>
      <w:r>
        <w:rPr>
          <w:rFonts w:ascii="Times New Roman" w:hAnsi="Times New Roman"/>
          <w:sz w:val="24"/>
        </w:rPr>
        <w:t xml:space="preserve"> у оквиру поља друштвено-хуманистичких наука и то за 5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DC7FE1">
              <w:rPr>
                <w:rFonts w:ascii="Times New Roman" w:hAnsi="Times New Roman"/>
                <w:sz w:val="24"/>
                <w:lang w:val="sr-Latn-CS"/>
              </w:rPr>
              <w:t>612-00-00887/2013-04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DC7FE1">
              <w:rPr>
                <w:rFonts w:ascii="Times New Roman" w:hAnsi="Times New Roman"/>
                <w:sz w:val="24"/>
                <w:lang w:val="sr-Latn-CS"/>
              </w:rPr>
              <w:t>30.05.2014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rsidSect="00020432">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38626172">
      <w:start w:val="2"/>
      <w:numFmt w:val="bullet"/>
      <w:lvlText w:val="-"/>
      <w:lvlJc w:val="left"/>
      <w:pPr>
        <w:ind w:left="720" w:hanging="360"/>
      </w:pPr>
      <w:rPr>
        <w:rFonts w:ascii="Calibri" w:eastAsia="Calibri" w:hAnsi="Calibri" w:cs="Times New Roman" w:hint="default"/>
      </w:rPr>
    </w:lvl>
    <w:lvl w:ilvl="1" w:tplc="DFDEC81A" w:tentative="1">
      <w:start w:val="1"/>
      <w:numFmt w:val="bullet"/>
      <w:lvlText w:val="o"/>
      <w:lvlJc w:val="left"/>
      <w:pPr>
        <w:ind w:left="1440" w:hanging="360"/>
      </w:pPr>
      <w:rPr>
        <w:rFonts w:ascii="Courier New" w:hAnsi="Courier New" w:cs="Courier New" w:hint="default"/>
      </w:rPr>
    </w:lvl>
    <w:lvl w:ilvl="2" w:tplc="0D5244DE" w:tentative="1">
      <w:start w:val="1"/>
      <w:numFmt w:val="bullet"/>
      <w:lvlText w:val=""/>
      <w:lvlJc w:val="left"/>
      <w:pPr>
        <w:ind w:left="2160" w:hanging="360"/>
      </w:pPr>
      <w:rPr>
        <w:rFonts w:ascii="Wingdings" w:hAnsi="Wingdings" w:hint="default"/>
      </w:rPr>
    </w:lvl>
    <w:lvl w:ilvl="3" w:tplc="69CAEA0A" w:tentative="1">
      <w:start w:val="1"/>
      <w:numFmt w:val="bullet"/>
      <w:lvlText w:val=""/>
      <w:lvlJc w:val="left"/>
      <w:pPr>
        <w:ind w:left="2880" w:hanging="360"/>
      </w:pPr>
      <w:rPr>
        <w:rFonts w:ascii="Symbol" w:hAnsi="Symbol" w:hint="default"/>
      </w:rPr>
    </w:lvl>
    <w:lvl w:ilvl="4" w:tplc="203025A0" w:tentative="1">
      <w:start w:val="1"/>
      <w:numFmt w:val="bullet"/>
      <w:lvlText w:val="o"/>
      <w:lvlJc w:val="left"/>
      <w:pPr>
        <w:ind w:left="3600" w:hanging="360"/>
      </w:pPr>
      <w:rPr>
        <w:rFonts w:ascii="Courier New" w:hAnsi="Courier New" w:cs="Courier New" w:hint="default"/>
      </w:rPr>
    </w:lvl>
    <w:lvl w:ilvl="5" w:tplc="E4A64D3A" w:tentative="1">
      <w:start w:val="1"/>
      <w:numFmt w:val="bullet"/>
      <w:lvlText w:val=""/>
      <w:lvlJc w:val="left"/>
      <w:pPr>
        <w:ind w:left="4320" w:hanging="360"/>
      </w:pPr>
      <w:rPr>
        <w:rFonts w:ascii="Wingdings" w:hAnsi="Wingdings" w:hint="default"/>
      </w:rPr>
    </w:lvl>
    <w:lvl w:ilvl="6" w:tplc="13FA9A4A" w:tentative="1">
      <w:start w:val="1"/>
      <w:numFmt w:val="bullet"/>
      <w:lvlText w:val=""/>
      <w:lvlJc w:val="left"/>
      <w:pPr>
        <w:ind w:left="5040" w:hanging="360"/>
      </w:pPr>
      <w:rPr>
        <w:rFonts w:ascii="Symbol" w:hAnsi="Symbol" w:hint="default"/>
      </w:rPr>
    </w:lvl>
    <w:lvl w:ilvl="7" w:tplc="7070E3A6" w:tentative="1">
      <w:start w:val="1"/>
      <w:numFmt w:val="bullet"/>
      <w:lvlText w:val="o"/>
      <w:lvlJc w:val="left"/>
      <w:pPr>
        <w:ind w:left="5760" w:hanging="360"/>
      </w:pPr>
      <w:rPr>
        <w:rFonts w:ascii="Courier New" w:hAnsi="Courier New" w:cs="Courier New" w:hint="default"/>
      </w:rPr>
    </w:lvl>
    <w:lvl w:ilvl="8" w:tplc="1D1E84A0" w:tentative="1">
      <w:start w:val="1"/>
      <w:numFmt w:val="bullet"/>
      <w:lvlText w:val=""/>
      <w:lvlJc w:val="left"/>
      <w:pPr>
        <w:ind w:left="6480" w:hanging="360"/>
      </w:pPr>
      <w:rPr>
        <w:rFonts w:ascii="Wingdings" w:hAnsi="Wingdings" w:hint="default"/>
      </w:rPr>
    </w:lvl>
  </w:abstractNum>
  <w:abstractNum w:abstractNumId="1">
    <w:nsid w:val="5BB85CB0"/>
    <w:multiLevelType w:val="hybridMultilevel"/>
    <w:tmpl w:val="29064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36443E"/>
    <w:multiLevelType w:val="hybridMultilevel"/>
    <w:tmpl w:val="885CB82E"/>
    <w:lvl w:ilvl="0" w:tplc="AEDEE5B2">
      <w:start w:val="1"/>
      <w:numFmt w:val="decimal"/>
      <w:lvlText w:val="%1."/>
      <w:lvlJc w:val="left"/>
      <w:pPr>
        <w:ind w:left="720" w:hanging="360"/>
      </w:pPr>
      <w:rPr>
        <w:rFonts w:hint="default"/>
      </w:rPr>
    </w:lvl>
    <w:lvl w:ilvl="1" w:tplc="94924628" w:tentative="1">
      <w:start w:val="1"/>
      <w:numFmt w:val="lowerLetter"/>
      <w:lvlText w:val="%2."/>
      <w:lvlJc w:val="left"/>
      <w:pPr>
        <w:ind w:left="1440" w:hanging="360"/>
      </w:pPr>
    </w:lvl>
    <w:lvl w:ilvl="2" w:tplc="F6AE1D52" w:tentative="1">
      <w:start w:val="1"/>
      <w:numFmt w:val="lowerRoman"/>
      <w:lvlText w:val="%3."/>
      <w:lvlJc w:val="right"/>
      <w:pPr>
        <w:ind w:left="2160" w:hanging="180"/>
      </w:pPr>
    </w:lvl>
    <w:lvl w:ilvl="3" w:tplc="48382496" w:tentative="1">
      <w:start w:val="1"/>
      <w:numFmt w:val="decimal"/>
      <w:lvlText w:val="%4."/>
      <w:lvlJc w:val="left"/>
      <w:pPr>
        <w:ind w:left="2880" w:hanging="360"/>
      </w:pPr>
    </w:lvl>
    <w:lvl w:ilvl="4" w:tplc="D6C61CBE" w:tentative="1">
      <w:start w:val="1"/>
      <w:numFmt w:val="lowerLetter"/>
      <w:lvlText w:val="%5."/>
      <w:lvlJc w:val="left"/>
      <w:pPr>
        <w:ind w:left="3600" w:hanging="360"/>
      </w:pPr>
    </w:lvl>
    <w:lvl w:ilvl="5" w:tplc="216A6988" w:tentative="1">
      <w:start w:val="1"/>
      <w:numFmt w:val="lowerRoman"/>
      <w:lvlText w:val="%6."/>
      <w:lvlJc w:val="right"/>
      <w:pPr>
        <w:ind w:left="4320" w:hanging="180"/>
      </w:pPr>
    </w:lvl>
    <w:lvl w:ilvl="6" w:tplc="05029DDE" w:tentative="1">
      <w:start w:val="1"/>
      <w:numFmt w:val="decimal"/>
      <w:lvlText w:val="%7."/>
      <w:lvlJc w:val="left"/>
      <w:pPr>
        <w:ind w:left="5040" w:hanging="360"/>
      </w:pPr>
    </w:lvl>
    <w:lvl w:ilvl="7" w:tplc="F3CEB8B8" w:tentative="1">
      <w:start w:val="1"/>
      <w:numFmt w:val="lowerLetter"/>
      <w:lvlText w:val="%8."/>
      <w:lvlJc w:val="left"/>
      <w:pPr>
        <w:ind w:left="5760" w:hanging="360"/>
      </w:pPr>
    </w:lvl>
    <w:lvl w:ilvl="8" w:tplc="FA4A8CE8"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FE1"/>
    <w:rsid w:val="00020432"/>
    <w:rsid w:val="00050E9C"/>
    <w:rsid w:val="0009146E"/>
    <w:rsid w:val="00112C94"/>
    <w:rsid w:val="00136163"/>
    <w:rsid w:val="002F49CC"/>
    <w:rsid w:val="00313807"/>
    <w:rsid w:val="0038116A"/>
    <w:rsid w:val="00381277"/>
    <w:rsid w:val="004D0607"/>
    <w:rsid w:val="00505B4F"/>
    <w:rsid w:val="00532BEF"/>
    <w:rsid w:val="005865E1"/>
    <w:rsid w:val="0060172A"/>
    <w:rsid w:val="0060653D"/>
    <w:rsid w:val="0061788A"/>
    <w:rsid w:val="006E1271"/>
    <w:rsid w:val="006E253E"/>
    <w:rsid w:val="00765ABB"/>
    <w:rsid w:val="00864B47"/>
    <w:rsid w:val="008B3058"/>
    <w:rsid w:val="008C629A"/>
    <w:rsid w:val="008E0802"/>
    <w:rsid w:val="00906010"/>
    <w:rsid w:val="00935682"/>
    <w:rsid w:val="009D250A"/>
    <w:rsid w:val="009E7341"/>
    <w:rsid w:val="009F5DF4"/>
    <w:rsid w:val="00A00141"/>
    <w:rsid w:val="00A04CC9"/>
    <w:rsid w:val="00A07D15"/>
    <w:rsid w:val="00B0755E"/>
    <w:rsid w:val="00B375B5"/>
    <w:rsid w:val="00BA23E3"/>
    <w:rsid w:val="00BA7811"/>
    <w:rsid w:val="00BC388D"/>
    <w:rsid w:val="00BF0A23"/>
    <w:rsid w:val="00C13716"/>
    <w:rsid w:val="00C2595A"/>
    <w:rsid w:val="00CA0580"/>
    <w:rsid w:val="00CD4A5B"/>
    <w:rsid w:val="00D054E1"/>
    <w:rsid w:val="00D77BD1"/>
    <w:rsid w:val="00D854D0"/>
    <w:rsid w:val="00DC7FE1"/>
    <w:rsid w:val="00E5610D"/>
    <w:rsid w:val="00ED4E29"/>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765A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ABB"/>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765A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AB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F09D2485-EA63-452C-B433-CF4DB8717673}"/>
</file>

<file path=customXml/itemProps2.xml><?xml version="1.0" encoding="utf-8"?>
<ds:datastoreItem xmlns:ds="http://schemas.openxmlformats.org/officeDocument/2006/customXml" ds:itemID="{E7FA41F6-D970-414C-85EF-743BAD9345E8}"/>
</file>

<file path=customXml/itemProps3.xml><?xml version="1.0" encoding="utf-8"?>
<ds:datastoreItem xmlns:ds="http://schemas.openxmlformats.org/officeDocument/2006/customXml" ds:itemID="{86AD3CA6-5034-42CD-88D2-C7916E845ED3}"/>
</file>

<file path=docProps/app.xml><?xml version="1.0" encoding="utf-8"?>
<Properties xmlns="http://schemas.openxmlformats.org/officeDocument/2006/extended-properties" xmlns:vt="http://schemas.openxmlformats.org/officeDocument/2006/docPropsVTypes">
  <Template>Normal</Template>
  <TotalTime>0</TotalTime>
  <Pages>7</Pages>
  <Words>2297</Words>
  <Characters>13096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15363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2</cp:revision>
  <dcterms:created xsi:type="dcterms:W3CDTF">2014-06-04T12:04:00Z</dcterms:created>
  <dcterms:modified xsi:type="dcterms:W3CDTF">2014-06-04T12:04:00Z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