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FF7554">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FF7554">
              <w:rPr>
                <w:rFonts w:ascii="Times New Roman" w:hAnsi="Times New Roman"/>
                <w:sz w:val="24"/>
                <w:lang w:val="sr-Latn-CS"/>
              </w:rPr>
              <w:t>612-00-00587/2014-04</w:t>
            </w:r>
          </w:p>
          <w:p w:rsidR="0038116A" w:rsidRDefault="00FF7554">
            <w:pPr>
              <w:spacing w:after="0" w:line="240" w:lineRule="auto"/>
              <w:jc w:val="center"/>
              <w:rPr>
                <w:rFonts w:ascii="Times New Roman" w:hAnsi="Times New Roman"/>
                <w:b/>
                <w:sz w:val="24"/>
              </w:rPr>
            </w:pPr>
            <w:r>
              <w:rPr>
                <w:rFonts w:ascii="Times New Roman" w:hAnsi="Times New Roman"/>
                <w:b/>
                <w:sz w:val="24"/>
                <w:lang w:val="sr-Latn-CS"/>
              </w:rPr>
              <w:t>28.11.2014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FF7554">
        <w:rPr>
          <w:rFonts w:ascii="Times New Roman" w:hAnsi="Times New Roman"/>
          <w:sz w:val="24"/>
          <w:lang w:val="sr-Latn-CS"/>
        </w:rPr>
        <w:t>28.11.2014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FF7554">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FF7554">
        <w:rPr>
          <w:rFonts w:ascii="Times New Roman" w:hAnsi="Times New Roman"/>
          <w:b/>
          <w:sz w:val="24"/>
        </w:rPr>
        <w:t>ВИСОКА ПОСЛОВНА ШКОЛА СТРУКОВНИХ СТУДИЈА</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FF7554">
        <w:rPr>
          <w:rFonts w:ascii="Times New Roman" w:hAnsi="Times New Roman"/>
          <w:sz w:val="24"/>
        </w:rPr>
        <w:t>ВУКА КАРАЏИЋА БР. 3</w:t>
      </w:r>
      <w:r>
        <w:rPr>
          <w:rFonts w:ascii="Times New Roman" w:hAnsi="Times New Roman"/>
          <w:sz w:val="24"/>
        </w:rPr>
        <w:t xml:space="preserve">, </w:t>
      </w:r>
      <w:bookmarkEnd w:id="0"/>
      <w:bookmarkEnd w:id="1"/>
      <w:r w:rsidR="00FF7554">
        <w:rPr>
          <w:rFonts w:ascii="Times New Roman" w:hAnsi="Times New Roman"/>
          <w:sz w:val="24"/>
        </w:rPr>
        <w:t>ВАЉЕВО</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FF7554">
        <w:rPr>
          <w:rFonts w:ascii="Times New Roman" w:hAnsi="Times New Roman"/>
          <w:sz w:val="24"/>
        </w:rPr>
        <w:t>101899163</w:t>
      </w:r>
      <w:r>
        <w:rPr>
          <w:rFonts w:ascii="Times New Roman" w:hAnsi="Times New Roman"/>
          <w:sz w:val="24"/>
          <w:lang w:val="sr-Cyrl-CS"/>
        </w:rPr>
        <w:t xml:space="preserve">, Матични број: </w:t>
      </w:r>
      <w:r w:rsidR="00FF7554">
        <w:rPr>
          <w:rFonts w:ascii="Times New Roman" w:hAnsi="Times New Roman"/>
          <w:sz w:val="24"/>
        </w:rPr>
        <w:t>07243782</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FF7554">
        <w:rPr>
          <w:rFonts w:ascii="Times New Roman" w:hAnsi="Times New Roman"/>
          <w:sz w:val="24"/>
        </w:rPr>
        <w:t xml:space="preserve">студијског програма </w:t>
      </w:r>
      <w:r w:rsidR="00FF7554">
        <w:rPr>
          <w:rFonts w:ascii="Times New Roman" w:hAnsi="Times New Roman"/>
          <w:b/>
          <w:sz w:val="24"/>
        </w:rPr>
        <w:t xml:space="preserve"> Специјалистичке струковне студије - ПОСЛОВНА ЕКОНОМИЈА И ИНФОРМАТИКА СА 4 МОДУЛА: ПОСЛОВНА ИНФОРМАТИКА, УПРАВЉАЊЕ ФИНАНСИЈАМА, МАРКЕТИНГ И ОДНОСИ С ЈАВНОШЋУ И ПОРЕЗИ И ЦАРИНА</w:t>
      </w:r>
      <w:r w:rsidR="00FF7554">
        <w:rPr>
          <w:rFonts w:ascii="Times New Roman" w:hAnsi="Times New Roman"/>
          <w:sz w:val="24"/>
        </w:rPr>
        <w:t xml:space="preserve"> у оквиру поља друштвено-хуманистичких наука и то за 50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FF7554">
        <w:rPr>
          <w:rFonts w:ascii="Times New Roman" w:hAnsi="Times New Roman"/>
          <w:b/>
          <w:sz w:val="24"/>
        </w:rPr>
        <w:t>ВИСОКА ПОСЛОВНА ШКОЛА СТРУКОВНИХ СТУДИЈА</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FF7554">
        <w:rPr>
          <w:rFonts w:ascii="Times New Roman" w:hAnsi="Times New Roman"/>
          <w:sz w:val="24"/>
        </w:rPr>
        <w:t>ВУКА КАРАЏИЋА БР. 3</w:t>
      </w:r>
      <w:r>
        <w:rPr>
          <w:rFonts w:ascii="Times New Roman" w:hAnsi="Times New Roman"/>
          <w:sz w:val="24"/>
        </w:rPr>
        <w:t xml:space="preserve">, </w:t>
      </w:r>
      <w:r w:rsidR="00FF7554">
        <w:rPr>
          <w:rFonts w:ascii="Times New Roman" w:hAnsi="Times New Roman"/>
          <w:sz w:val="24"/>
        </w:rPr>
        <w:t>ВАЉЕВО</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FF7554">
        <w:rPr>
          <w:rFonts w:ascii="Times New Roman" w:hAnsi="Times New Roman"/>
          <w:sz w:val="24"/>
          <w:lang w:val="sr-Latn-CS"/>
        </w:rPr>
        <w:t>31.3.2014</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FF7554">
        <w:rPr>
          <w:rFonts w:ascii="Times New Roman" w:hAnsi="Times New Roman"/>
          <w:sz w:val="24"/>
        </w:rPr>
        <w:t xml:space="preserve">студијског програма </w:t>
      </w:r>
      <w:r w:rsidR="00FF7554">
        <w:rPr>
          <w:rFonts w:ascii="Times New Roman" w:hAnsi="Times New Roman"/>
          <w:b/>
          <w:sz w:val="24"/>
        </w:rPr>
        <w:t xml:space="preserve"> Специјалистичке струковне студије - ПОСЛОВНА ЕКОНОМИЈА И ИНФОРМАТИКА СА 4 МОДУЛА: ПОСЛОВНА ИНФОРМАТИКА, УПРАВЉАЊЕ ФИНАНСИЈАМА, МАРКЕТИНГ И ОДНОСИ С ЈАВНОШЋУ И ПОРЕЗИ И ЦАРИНА</w:t>
      </w:r>
      <w:r w:rsidR="00FF7554">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FF7554">
        <w:rPr>
          <w:rFonts w:ascii="Times New Roman" w:hAnsi="Times New Roman"/>
          <w:sz w:val="24"/>
          <w:lang w:val="sr-Latn-CS"/>
        </w:rPr>
        <w:t>612-00-00587/2014-04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w:t>
      </w:r>
      <w:r>
        <w:rPr>
          <w:rFonts w:ascii="Times New Roman" w:hAnsi="Times New Roman"/>
          <w:sz w:val="24"/>
          <w:lang w:val="sr-Cyrl-CS"/>
        </w:rPr>
        <w:lastRenderedPageBreak/>
        <w:t>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2" w:name="OLE_LINK10"/>
      <w:bookmarkStart w:id="3" w:name="OLE_LINK16"/>
      <w:r w:rsidR="00FF7554">
        <w:rPr>
          <w:rFonts w:ascii="Times New Roman" w:hAnsi="Times New Roman"/>
          <w:b/>
          <w:sz w:val="24"/>
        </w:rPr>
        <w:t>ВИСОКА ПОСЛОВНА ШКОЛА СТРУКОВНИХ СТУДИЈА</w:t>
      </w:r>
      <w:r>
        <w:rPr>
          <w:rFonts w:ascii="Times New Roman" w:hAnsi="Times New Roman"/>
          <w:sz w:val="24"/>
        </w:rPr>
        <w:t xml:space="preserve"> и </w:t>
      </w:r>
      <w:bookmarkEnd w:id="2"/>
      <w:bookmarkEnd w:id="3"/>
      <w:r>
        <w:rPr>
          <w:rFonts w:ascii="Times New Roman" w:hAnsi="Times New Roman"/>
          <w:sz w:val="24"/>
        </w:rPr>
        <w:t>предлог одлуке, достављени су Комисији за акредитацију и проверу квалитета.</w:t>
      </w:r>
    </w:p>
    <w:p w:rsidR="008E3A99" w:rsidRPr="008E3A99" w:rsidRDefault="008E3A99" w:rsidP="008E3A99">
      <w:pPr>
        <w:spacing w:after="120" w:line="240" w:lineRule="auto"/>
        <w:ind w:firstLine="567"/>
        <w:jc w:val="both"/>
        <w:rPr>
          <w:rFonts w:ascii="Times New Roman" w:hAnsi="Times New Roman"/>
          <w:b/>
          <w:sz w:val="24"/>
          <w:szCs w:val="24"/>
          <w:lang w:val="sr-Cyrl-CS"/>
        </w:rPr>
      </w:pPr>
      <w:r w:rsidRPr="008E3A99">
        <w:rPr>
          <w:rFonts w:ascii="Times New Roman" w:hAnsi="Times New Roman"/>
          <w:sz w:val="24"/>
          <w:szCs w:val="24"/>
          <w:lang w:val="sr-Cyrl-CS"/>
        </w:rPr>
        <w:t xml:space="preserve">Kомисија за акредитацију и проверу квалитета утврдила је да високошколска установа </w:t>
      </w:r>
      <w:r w:rsidRPr="008E3A99">
        <w:rPr>
          <w:rFonts w:ascii="Times New Roman" w:hAnsi="Times New Roman"/>
          <w:b/>
          <w:sz w:val="24"/>
          <w:szCs w:val="24"/>
          <w:lang w:val="sr-Cyrl-CS"/>
        </w:rPr>
        <w:fldChar w:fldCharType="begin"/>
      </w:r>
      <w:r w:rsidRPr="008E3A99">
        <w:rPr>
          <w:rFonts w:ascii="Times New Roman" w:hAnsi="Times New Roman"/>
          <w:b/>
          <w:sz w:val="24"/>
          <w:szCs w:val="24"/>
          <w:lang w:val="sr-Cyrl-CS"/>
        </w:rPr>
        <w:instrText xml:space="preserve"> DOCVARIABLE ConvertString(UstanovaNaziv,1,5) \* MERGEFORMAT </w:instrText>
      </w:r>
      <w:r w:rsidRPr="008E3A99">
        <w:rPr>
          <w:rFonts w:ascii="Times New Roman" w:hAnsi="Times New Roman"/>
          <w:sz w:val="24"/>
          <w:szCs w:val="24"/>
          <w:lang w:val="sr-Cyrl-CS"/>
        </w:rPr>
        <w:fldChar w:fldCharType="end"/>
      </w:r>
      <w:r w:rsidRPr="008E3A99">
        <w:rPr>
          <w:rFonts w:ascii="Times New Roman" w:hAnsi="Times New Roman"/>
          <w:b/>
          <w:sz w:val="24"/>
          <w:szCs w:val="24"/>
          <w:lang w:val="sr-Cyrl-CS"/>
        </w:rPr>
        <w:t xml:space="preserve"> ВИСОКА ПОСЛОВНА ШКОЛА СТРУКОВНИХ СТУДИЈА, </w:t>
      </w:r>
      <w:r w:rsidRPr="008E3A99">
        <w:rPr>
          <w:rFonts w:ascii="Times New Roman" w:hAnsi="Times New Roman"/>
          <w:sz w:val="24"/>
          <w:szCs w:val="24"/>
          <w:lang w:val="sr-Cyrl-CS"/>
        </w:rPr>
        <w:t xml:space="preserve">за студијски програм </w:t>
      </w:r>
      <w:r w:rsidRPr="008E3A99">
        <w:rPr>
          <w:rFonts w:ascii="Times New Roman" w:hAnsi="Times New Roman"/>
          <w:b/>
          <w:sz w:val="24"/>
          <w:szCs w:val="24"/>
          <w:lang w:val="sr-Cyrl-CS"/>
        </w:rPr>
        <w:t>специјалистичких струковних студија – ПОСЛОВНА ЕКОНОМИЈА И ИНФОРМАТИКА</w:t>
      </w:r>
      <w:r w:rsidRPr="008E3A99">
        <w:rPr>
          <w:rFonts w:ascii="Times New Roman" w:hAnsi="Times New Roman"/>
          <w:sz w:val="24"/>
          <w:szCs w:val="24"/>
          <w:lang w:val="sr-Cyrl-CS"/>
        </w:rPr>
        <w:t xml:space="preserve"> у оквиру поља друштвено-хуманистичких наука испуњава стандарде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 </w:t>
      </w:r>
    </w:p>
    <w:p w:rsidR="008E3A99" w:rsidRPr="008E3A99" w:rsidRDefault="008E3A99" w:rsidP="008E3A99">
      <w:pPr>
        <w:spacing w:after="120" w:line="240" w:lineRule="auto"/>
        <w:ind w:firstLine="567"/>
        <w:jc w:val="both"/>
        <w:rPr>
          <w:rFonts w:ascii="Times New Roman" w:hAnsi="Times New Roman"/>
          <w:bCs/>
          <w:sz w:val="24"/>
          <w:szCs w:val="24"/>
          <w:lang w:val="sr-Cyrl-CS"/>
        </w:rPr>
      </w:pPr>
      <w:r w:rsidRPr="008E3A99">
        <w:rPr>
          <w:rFonts w:ascii="Times New Roman" w:hAnsi="Times New Roman"/>
          <w:bCs/>
          <w:sz w:val="24"/>
          <w:szCs w:val="24"/>
          <w:lang w:val="sr-Cyrl-CS"/>
        </w:rPr>
        <w:t>Програм има формално предвиђене елементе као што су обавезни и изборни предмети, ЕСПБ бодови, предвиђен број часова предавања и вежби. Подаци о предметима се налазе у књизи предмета. Прописан је прелазак студената по старом програму на нови програм. Студијски програм обезбеђује стицање компетенција које су наведене. Сврха студијског програма је у складу са задацима и циљевима високошколске установе и јасно је формулисана. Предложени студијски програм има јасно формулисане циљеве, исказане за сва четири модула, који су у складу са задацима и циљевима високошколске установе. Исход процеса учења је остварив кроз предложену листу обавезних и изборних предмета.</w:t>
      </w:r>
    </w:p>
    <w:p w:rsidR="008E3A99" w:rsidRPr="008E3A99" w:rsidRDefault="008E3A99" w:rsidP="008E3A99">
      <w:pPr>
        <w:spacing w:after="120" w:line="240" w:lineRule="auto"/>
        <w:ind w:firstLine="567"/>
        <w:jc w:val="both"/>
        <w:rPr>
          <w:rFonts w:ascii="Times New Roman" w:hAnsi="Times New Roman"/>
          <w:bCs/>
          <w:sz w:val="24"/>
          <w:szCs w:val="24"/>
          <w:lang w:val="sr-Cyrl-CS"/>
        </w:rPr>
      </w:pPr>
      <w:r w:rsidRPr="008E3A99">
        <w:rPr>
          <w:rFonts w:ascii="Times New Roman" w:hAnsi="Times New Roman"/>
          <w:bCs/>
          <w:sz w:val="24"/>
          <w:szCs w:val="24"/>
          <w:lang w:val="sr-Cyrl-CS"/>
        </w:rPr>
        <w:t xml:space="preserve">Опште и предметно специфичне компетенције су добро дефинисане и усклађене са структуром и садржајем студијског програма. Усклађеност са исходима је доследна. Постоји Додатак дипломи, по садржају задовољавајући. Установа је доставила распоред часова по семестрима, са бројем часова, временом одржавања наставе и именима наставника. Структура курикулума обухвата опис предмета са називом и садржајем. Начин оцењивања, начин рада и стицања поена током наставе и на испиту су дати уопштено, за све предмете. У књизи предмета се може видети циљ појединачног курса, структура оцене, име наставника и сарадника, тип предмета и назнаке начина извођења наставе и провере знања. Структура студијског програма сачињена је тако да су правилно заступљене поједине групе предмета. Установа је одговорила на захтев Комисије и структуру кориговала додавањем специјалистичког завршног рада са одговарајућим бројем ЕСП поена. </w:t>
      </w:r>
    </w:p>
    <w:p w:rsidR="008E3A99" w:rsidRPr="008E3A99" w:rsidRDefault="008E3A99" w:rsidP="008E3A99">
      <w:pPr>
        <w:spacing w:after="120" w:line="240" w:lineRule="auto"/>
        <w:ind w:firstLine="567"/>
        <w:jc w:val="both"/>
        <w:rPr>
          <w:rFonts w:ascii="Times New Roman" w:hAnsi="Times New Roman"/>
          <w:bCs/>
          <w:sz w:val="24"/>
          <w:szCs w:val="24"/>
          <w:lang w:val="sr-Cyrl-CS"/>
        </w:rPr>
      </w:pPr>
      <w:r w:rsidRPr="008E3A99">
        <w:rPr>
          <w:rFonts w:ascii="Times New Roman" w:hAnsi="Times New Roman"/>
          <w:bCs/>
          <w:sz w:val="24"/>
          <w:szCs w:val="24"/>
          <w:lang w:val="sr-Cyrl-CS"/>
        </w:rPr>
        <w:t>Програм представља одређену целину, са нагласком на неке делове пословне економије. Покривене су области које су углавном актуелне на основу релативно савремене преведене или домаће литературе. Програм је хармонизован са другим образовним активностима ове установе. На студијски програм се уписује 50 студената. За различите модуле, студенти који се уписују на овај програм полажу различите, прилагођене испите. Испити су у форми провере знања из одговарајуће области.</w:t>
      </w:r>
    </w:p>
    <w:p w:rsidR="008E3A99" w:rsidRPr="008E3A99" w:rsidRDefault="008E3A99" w:rsidP="008E3A99">
      <w:pPr>
        <w:spacing w:after="120" w:line="240" w:lineRule="auto"/>
        <w:ind w:firstLine="567"/>
        <w:jc w:val="both"/>
        <w:rPr>
          <w:rFonts w:ascii="Times New Roman" w:hAnsi="Times New Roman"/>
          <w:bCs/>
          <w:sz w:val="24"/>
          <w:szCs w:val="24"/>
          <w:lang w:val="sr-Cyrl-CS"/>
        </w:rPr>
      </w:pPr>
      <w:r w:rsidRPr="008E3A99">
        <w:rPr>
          <w:rFonts w:ascii="Times New Roman" w:hAnsi="Times New Roman"/>
          <w:bCs/>
          <w:sz w:val="24"/>
          <w:szCs w:val="24"/>
          <w:lang w:val="sr-Cyrl-CS"/>
        </w:rPr>
        <w:t xml:space="preserve">Полагањем испита се стиче одређени број ЕСПБ бодова, у складу са студијским програмом. Број ЕСПБ бодова је утврђен применом јединствене методологије за све </w:t>
      </w:r>
      <w:r w:rsidRPr="008E3A99">
        <w:rPr>
          <w:rFonts w:ascii="Times New Roman" w:hAnsi="Times New Roman"/>
          <w:bCs/>
          <w:sz w:val="24"/>
          <w:szCs w:val="24"/>
          <w:lang w:val="sr-Cyrl-CS"/>
        </w:rPr>
        <w:lastRenderedPageBreak/>
        <w:t xml:space="preserve">предмете студијског програма, а она се односи на радну оптерећеност студената у савладавању одређеног предмета. Рад студената у савладавању одређеног предмета континуирано се прати током наставе и изражава се поенима. Код предмета студијског програма назначене су предиспитне обавезе и начин полагања испита. Описани су начини стицања поена кроз предиспитне обавезе, активности током наставе, односно полагањем испита. </w:t>
      </w:r>
    </w:p>
    <w:p w:rsidR="008E3A99" w:rsidRPr="008E3A99" w:rsidRDefault="008E3A99" w:rsidP="008E3A99">
      <w:pPr>
        <w:spacing w:after="120" w:line="240" w:lineRule="auto"/>
        <w:ind w:firstLine="567"/>
        <w:jc w:val="both"/>
        <w:rPr>
          <w:rFonts w:ascii="Times New Roman" w:hAnsi="Times New Roman"/>
          <w:bCs/>
          <w:sz w:val="24"/>
          <w:szCs w:val="24"/>
          <w:lang w:val="sr-Cyrl-CS"/>
        </w:rPr>
      </w:pPr>
      <w:r w:rsidRPr="008E3A99">
        <w:rPr>
          <w:rFonts w:ascii="Times New Roman" w:hAnsi="Times New Roman"/>
          <w:bCs/>
          <w:sz w:val="24"/>
          <w:szCs w:val="24"/>
          <w:lang w:val="sr-Cyrl-CS"/>
        </w:rPr>
        <w:t>Установа ангажује довољан број наставника и сарадника. Њихово оптерећење је у оквирима захтева стандарда. У Установи превладавају стално запослени наставници, према електронском обрасцу 81,34% активне наставе држе наставници са пуним радним временом. Наставници углавном поседују релевантне референце.</w:t>
      </w:r>
      <w:r w:rsidRPr="008E3A99">
        <w:rPr>
          <w:rFonts w:ascii="Times New Roman" w:hAnsi="Times New Roman"/>
          <w:b/>
          <w:bCs/>
          <w:sz w:val="24"/>
          <w:szCs w:val="24"/>
          <w:lang w:val="sr-Cyrl-CS"/>
        </w:rPr>
        <w:t xml:space="preserve"> </w:t>
      </w:r>
    </w:p>
    <w:p w:rsidR="008E3A99" w:rsidRPr="008E3A99" w:rsidRDefault="008E3A99" w:rsidP="008E3A99">
      <w:pPr>
        <w:spacing w:after="120" w:line="240" w:lineRule="auto"/>
        <w:ind w:firstLine="567"/>
        <w:jc w:val="both"/>
        <w:rPr>
          <w:rFonts w:ascii="Times New Roman" w:hAnsi="Times New Roman"/>
          <w:bCs/>
          <w:sz w:val="24"/>
          <w:szCs w:val="24"/>
          <w:lang w:val="sr-Cyrl-CS"/>
        </w:rPr>
      </w:pPr>
      <w:r w:rsidRPr="008E3A99">
        <w:rPr>
          <w:rFonts w:ascii="Times New Roman" w:hAnsi="Times New Roman"/>
          <w:bCs/>
          <w:sz w:val="24"/>
          <w:szCs w:val="24"/>
          <w:lang w:val="sr-Cyrl-CS"/>
        </w:rPr>
        <w:t>Установа располаже са довољно простора за извођење наставе.  Установа је обезбедила амфитеатре, слушаонице, учионице и рачунарске лабораторије за извођење наставе. Обезбеђен је и библиотечки простор и читаоница, у складу са потребама  образовног процеса. Установа располаже савременом техничком опремом за реализацију наставе. Установа је обезбедила одговарајућу покривеност свих предмета уџбеничком литературом и осталим наставним средствима.</w:t>
      </w:r>
    </w:p>
    <w:p w:rsidR="008E3A99" w:rsidRPr="008E3A99" w:rsidRDefault="008E3A99" w:rsidP="008E3A99">
      <w:pPr>
        <w:spacing w:after="120" w:line="240" w:lineRule="auto"/>
        <w:ind w:firstLine="567"/>
        <w:jc w:val="both"/>
        <w:rPr>
          <w:rFonts w:ascii="Times New Roman" w:hAnsi="Times New Roman"/>
          <w:sz w:val="24"/>
          <w:szCs w:val="24"/>
          <w:lang w:val="sr-Cyrl-CS"/>
        </w:rPr>
      </w:pPr>
      <w:r w:rsidRPr="008E3A99">
        <w:rPr>
          <w:rFonts w:ascii="Times New Roman" w:hAnsi="Times New Roman"/>
          <w:bCs/>
          <w:sz w:val="24"/>
          <w:szCs w:val="24"/>
          <w:lang w:val="sr-Cyrl-CS"/>
        </w:rPr>
        <w:t>Статутом је предвиђен рад Комисије за квалитет (чл. 31) чији мандат траје три године.</w:t>
      </w:r>
      <w:r w:rsidRPr="008E3A99">
        <w:rPr>
          <w:rFonts w:ascii="Times New Roman" w:hAnsi="Times New Roman"/>
          <w:b/>
          <w:bCs/>
          <w:sz w:val="24"/>
          <w:szCs w:val="24"/>
          <w:lang w:val="sr-Cyrl-CS"/>
        </w:rPr>
        <w:t xml:space="preserve"> </w:t>
      </w:r>
      <w:r w:rsidRPr="008E3A99">
        <w:rPr>
          <w:rFonts w:ascii="Times New Roman" w:hAnsi="Times New Roman"/>
          <w:bCs/>
          <w:sz w:val="24"/>
          <w:szCs w:val="24"/>
          <w:lang w:val="sr-Cyrl-CS"/>
        </w:rPr>
        <w:t>Комисија за контролу квалитета је представљена списком од 10 учесника међу којима су и 2 студента и 1 представник ненаставног особља из студентске службе.</w:t>
      </w:r>
    </w:p>
    <w:p w:rsidR="00A07D15" w:rsidRDefault="00FF7554" w:rsidP="00A07D15">
      <w:pPr>
        <w:spacing w:after="120" w:line="240" w:lineRule="auto"/>
        <w:ind w:firstLine="567"/>
        <w:jc w:val="both"/>
        <w:rPr>
          <w:rFonts w:ascii="Times New Roman" w:hAnsi="Times New Roman"/>
          <w:sz w:val="24"/>
          <w:lang w:val="sr-Latn-CS"/>
        </w:rPr>
      </w:pPr>
      <w:bookmarkStart w:id="4" w:name="_GoBack"/>
      <w:bookmarkEnd w:id="4"/>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FF7554">
        <w:rPr>
          <w:rFonts w:ascii="Times New Roman" w:hAnsi="Times New Roman"/>
          <w:b/>
          <w:sz w:val="24"/>
        </w:rPr>
        <w:t>ВИСОКА ПОСЛОВНА ШКОЛА СТРУКОВНИХ СТУДИЈА</w:t>
      </w:r>
      <w:r w:rsidR="0038116A">
        <w:rPr>
          <w:rFonts w:ascii="Times New Roman" w:hAnsi="Times New Roman"/>
          <w:sz w:val="24"/>
        </w:rPr>
        <w:t xml:space="preserve">  </w:t>
      </w:r>
      <w:r w:rsidR="00FF7554">
        <w:rPr>
          <w:rFonts w:ascii="Times New Roman" w:hAnsi="Times New Roman"/>
          <w:sz w:val="24"/>
        </w:rPr>
        <w:t>за студијски програм  Специјалистичке струковне студије - ПОСЛОВНА ЕКОНОМИЈА И ИНФОРМАТИКА СА 4 МОДУЛА: ПОСЛОВНА ИНФОРМАТИКА, УПРАВЉАЊЕ ФИНАНСИЈАМА, МАРКЕТИНГ И ОДНОСИ С ЈАВНОШЋУ И ПОРЕЗИ И ЦАРИНА</w:t>
      </w:r>
      <w:r w:rsidR="0038116A">
        <w:rPr>
          <w:rFonts w:ascii="Times New Roman" w:hAnsi="Times New Roman"/>
          <w:sz w:val="24"/>
        </w:rPr>
        <w:t xml:space="preserve"> </w:t>
      </w:r>
      <w:r w:rsidR="00FF7554">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FF7554">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FF7554">
        <w:rPr>
          <w:rFonts w:ascii="Times New Roman" w:hAnsi="Times New Roman"/>
          <w:noProof/>
          <w:sz w:val="24"/>
          <w:lang w:val="sr-Latn-RS" w:eastAsia="sr-Latn-RS"/>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FF7554">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FF7554">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ВИСОКА ПОСЛОВНА ШКОЛА СТРУКОВНИХ СТУДИЈА</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ВУКА КАРАЏИЋА БР. 3</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ВАЉЕВО</w:t>
      </w:r>
      <w:r w:rsidR="0038116A">
        <w:rPr>
          <w:rFonts w:ascii="Times New Roman" w:hAnsi="Times New Roman"/>
          <w:sz w:val="24"/>
          <w:lang w:val="sr-Cyrl-CS"/>
        </w:rPr>
        <w:t>,</w:t>
      </w:r>
      <w:r w:rsidR="0038116A">
        <w:rPr>
          <w:rFonts w:ascii="Times New Roman" w:hAnsi="Times New Roman"/>
          <w:sz w:val="24"/>
        </w:rPr>
        <w:t xml:space="preserve"> </w:t>
      </w:r>
      <w:bookmarkEnd w:id="5"/>
      <w:bookmarkEnd w:id="6"/>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101899163</w:t>
      </w:r>
      <w:r w:rsidR="0038116A">
        <w:rPr>
          <w:rFonts w:ascii="Times New Roman" w:hAnsi="Times New Roman"/>
          <w:sz w:val="24"/>
          <w:lang w:val="sr-Cyrl-CS"/>
        </w:rPr>
        <w:t xml:space="preserve">, Матични број: </w:t>
      </w:r>
      <w:r>
        <w:rPr>
          <w:rFonts w:ascii="Times New Roman" w:hAnsi="Times New Roman"/>
          <w:sz w:val="24"/>
        </w:rPr>
        <w:t>07243782</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 xml:space="preserve"> Специјалистичке струковне студије - ПОСЛОВНА ЕКОНОМИЈА И ИНФОРМАТИКА СА 4 МОДУЛА: ПОСЛОВНА ИНФОРМАТИКА, УПРАВЉАЊЕ ФИНАНСИЈАМА, МАРКЕТИНГ И ОДНОСИ С ЈАВНОШЋУ И ПОРЕЗИ И ЦАРИНА</w:t>
      </w:r>
      <w:r>
        <w:rPr>
          <w:rFonts w:ascii="Times New Roman" w:hAnsi="Times New Roman"/>
          <w:sz w:val="24"/>
        </w:rPr>
        <w:t xml:space="preserve"> у оквиру поља друштвено-хуманистичких наука и то за 50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FF7554">
              <w:rPr>
                <w:rFonts w:ascii="Times New Roman" w:hAnsi="Times New Roman"/>
                <w:sz w:val="24"/>
                <w:lang w:val="sr-Latn-CS"/>
              </w:rPr>
              <w:t>612-00-00587/2014-04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FF7554">
              <w:rPr>
                <w:rFonts w:ascii="Times New Roman" w:hAnsi="Times New Roman"/>
                <w:sz w:val="24"/>
                <w:lang w:val="sr-Latn-CS"/>
              </w:rPr>
              <w:t>28.11.2014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2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9AA2C9A4">
      <w:start w:val="2"/>
      <w:numFmt w:val="bullet"/>
      <w:lvlText w:val="-"/>
      <w:lvlJc w:val="left"/>
      <w:pPr>
        <w:ind w:left="720" w:hanging="360"/>
      </w:pPr>
      <w:rPr>
        <w:rFonts w:ascii="Calibri" w:eastAsia="Calibri" w:hAnsi="Calibri" w:cs="Times New Roman" w:hint="default"/>
      </w:rPr>
    </w:lvl>
    <w:lvl w:ilvl="1" w:tplc="213AEFD8" w:tentative="1">
      <w:start w:val="1"/>
      <w:numFmt w:val="bullet"/>
      <w:lvlText w:val="o"/>
      <w:lvlJc w:val="left"/>
      <w:pPr>
        <w:ind w:left="1440" w:hanging="360"/>
      </w:pPr>
      <w:rPr>
        <w:rFonts w:ascii="Courier New" w:hAnsi="Courier New" w:cs="Courier New" w:hint="default"/>
      </w:rPr>
    </w:lvl>
    <w:lvl w:ilvl="2" w:tplc="F628F3EC" w:tentative="1">
      <w:start w:val="1"/>
      <w:numFmt w:val="bullet"/>
      <w:lvlText w:val=""/>
      <w:lvlJc w:val="left"/>
      <w:pPr>
        <w:ind w:left="2160" w:hanging="360"/>
      </w:pPr>
      <w:rPr>
        <w:rFonts w:ascii="Wingdings" w:hAnsi="Wingdings" w:hint="default"/>
      </w:rPr>
    </w:lvl>
    <w:lvl w:ilvl="3" w:tplc="46E8975C" w:tentative="1">
      <w:start w:val="1"/>
      <w:numFmt w:val="bullet"/>
      <w:lvlText w:val=""/>
      <w:lvlJc w:val="left"/>
      <w:pPr>
        <w:ind w:left="2880" w:hanging="360"/>
      </w:pPr>
      <w:rPr>
        <w:rFonts w:ascii="Symbol" w:hAnsi="Symbol" w:hint="default"/>
      </w:rPr>
    </w:lvl>
    <w:lvl w:ilvl="4" w:tplc="09902DB4" w:tentative="1">
      <w:start w:val="1"/>
      <w:numFmt w:val="bullet"/>
      <w:lvlText w:val="o"/>
      <w:lvlJc w:val="left"/>
      <w:pPr>
        <w:ind w:left="3600" w:hanging="360"/>
      </w:pPr>
      <w:rPr>
        <w:rFonts w:ascii="Courier New" w:hAnsi="Courier New" w:cs="Courier New" w:hint="default"/>
      </w:rPr>
    </w:lvl>
    <w:lvl w:ilvl="5" w:tplc="B5A61D76" w:tentative="1">
      <w:start w:val="1"/>
      <w:numFmt w:val="bullet"/>
      <w:lvlText w:val=""/>
      <w:lvlJc w:val="left"/>
      <w:pPr>
        <w:ind w:left="4320" w:hanging="360"/>
      </w:pPr>
      <w:rPr>
        <w:rFonts w:ascii="Wingdings" w:hAnsi="Wingdings" w:hint="default"/>
      </w:rPr>
    </w:lvl>
    <w:lvl w:ilvl="6" w:tplc="8D58D178" w:tentative="1">
      <w:start w:val="1"/>
      <w:numFmt w:val="bullet"/>
      <w:lvlText w:val=""/>
      <w:lvlJc w:val="left"/>
      <w:pPr>
        <w:ind w:left="5040" w:hanging="360"/>
      </w:pPr>
      <w:rPr>
        <w:rFonts w:ascii="Symbol" w:hAnsi="Symbol" w:hint="default"/>
      </w:rPr>
    </w:lvl>
    <w:lvl w:ilvl="7" w:tplc="7F1E020A" w:tentative="1">
      <w:start w:val="1"/>
      <w:numFmt w:val="bullet"/>
      <w:lvlText w:val="o"/>
      <w:lvlJc w:val="left"/>
      <w:pPr>
        <w:ind w:left="5760" w:hanging="360"/>
      </w:pPr>
      <w:rPr>
        <w:rFonts w:ascii="Courier New" w:hAnsi="Courier New" w:cs="Courier New" w:hint="default"/>
      </w:rPr>
    </w:lvl>
    <w:lvl w:ilvl="8" w:tplc="9A88EEB6"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FDE6138A">
      <w:start w:val="1"/>
      <w:numFmt w:val="decimal"/>
      <w:lvlText w:val="%1."/>
      <w:lvlJc w:val="left"/>
      <w:pPr>
        <w:ind w:left="720" w:hanging="360"/>
      </w:pPr>
      <w:rPr>
        <w:rFonts w:hint="default"/>
      </w:rPr>
    </w:lvl>
    <w:lvl w:ilvl="1" w:tplc="FFDE7582" w:tentative="1">
      <w:start w:val="1"/>
      <w:numFmt w:val="lowerLetter"/>
      <w:lvlText w:val="%2."/>
      <w:lvlJc w:val="left"/>
      <w:pPr>
        <w:ind w:left="1440" w:hanging="360"/>
      </w:pPr>
    </w:lvl>
    <w:lvl w:ilvl="2" w:tplc="742AEA82" w:tentative="1">
      <w:start w:val="1"/>
      <w:numFmt w:val="lowerRoman"/>
      <w:lvlText w:val="%3."/>
      <w:lvlJc w:val="right"/>
      <w:pPr>
        <w:ind w:left="2160" w:hanging="180"/>
      </w:pPr>
    </w:lvl>
    <w:lvl w:ilvl="3" w:tplc="0750E96E" w:tentative="1">
      <w:start w:val="1"/>
      <w:numFmt w:val="decimal"/>
      <w:lvlText w:val="%4."/>
      <w:lvlJc w:val="left"/>
      <w:pPr>
        <w:ind w:left="2880" w:hanging="360"/>
      </w:pPr>
    </w:lvl>
    <w:lvl w:ilvl="4" w:tplc="9F305E92" w:tentative="1">
      <w:start w:val="1"/>
      <w:numFmt w:val="lowerLetter"/>
      <w:lvlText w:val="%5."/>
      <w:lvlJc w:val="left"/>
      <w:pPr>
        <w:ind w:left="3600" w:hanging="360"/>
      </w:pPr>
    </w:lvl>
    <w:lvl w:ilvl="5" w:tplc="8460D09A" w:tentative="1">
      <w:start w:val="1"/>
      <w:numFmt w:val="lowerRoman"/>
      <w:lvlText w:val="%6."/>
      <w:lvlJc w:val="right"/>
      <w:pPr>
        <w:ind w:left="4320" w:hanging="180"/>
      </w:pPr>
    </w:lvl>
    <w:lvl w:ilvl="6" w:tplc="2DC40290" w:tentative="1">
      <w:start w:val="1"/>
      <w:numFmt w:val="decimal"/>
      <w:lvlText w:val="%7."/>
      <w:lvlJc w:val="left"/>
      <w:pPr>
        <w:ind w:left="5040" w:hanging="360"/>
      </w:pPr>
    </w:lvl>
    <w:lvl w:ilvl="7" w:tplc="BF3279D0" w:tentative="1">
      <w:start w:val="1"/>
      <w:numFmt w:val="lowerLetter"/>
      <w:lvlText w:val="%8."/>
      <w:lvlJc w:val="left"/>
      <w:pPr>
        <w:ind w:left="5760" w:hanging="360"/>
      </w:pPr>
    </w:lvl>
    <w:lvl w:ilvl="8" w:tplc="AD8436DE"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554"/>
    <w:rsid w:val="00050E9C"/>
    <w:rsid w:val="000C2782"/>
    <w:rsid w:val="000C3AF3"/>
    <w:rsid w:val="002F49CC"/>
    <w:rsid w:val="0032135F"/>
    <w:rsid w:val="0038116A"/>
    <w:rsid w:val="00381277"/>
    <w:rsid w:val="004306FB"/>
    <w:rsid w:val="004D0607"/>
    <w:rsid w:val="00505735"/>
    <w:rsid w:val="00505B4F"/>
    <w:rsid w:val="005076E5"/>
    <w:rsid w:val="00522452"/>
    <w:rsid w:val="005446E8"/>
    <w:rsid w:val="005865E1"/>
    <w:rsid w:val="005D721D"/>
    <w:rsid w:val="0060172A"/>
    <w:rsid w:val="0060653D"/>
    <w:rsid w:val="00647638"/>
    <w:rsid w:val="006E1271"/>
    <w:rsid w:val="007C0F08"/>
    <w:rsid w:val="007D4362"/>
    <w:rsid w:val="007E20EC"/>
    <w:rsid w:val="007F6501"/>
    <w:rsid w:val="008B3058"/>
    <w:rsid w:val="008C629A"/>
    <w:rsid w:val="008E0802"/>
    <w:rsid w:val="008E3A99"/>
    <w:rsid w:val="0090096A"/>
    <w:rsid w:val="00906010"/>
    <w:rsid w:val="00935682"/>
    <w:rsid w:val="009D250A"/>
    <w:rsid w:val="009E7341"/>
    <w:rsid w:val="00A00141"/>
    <w:rsid w:val="00A04CC9"/>
    <w:rsid w:val="00A07D15"/>
    <w:rsid w:val="00AB6DE5"/>
    <w:rsid w:val="00B0755E"/>
    <w:rsid w:val="00B375B5"/>
    <w:rsid w:val="00BA23E3"/>
    <w:rsid w:val="00BA7811"/>
    <w:rsid w:val="00BC388D"/>
    <w:rsid w:val="00BF726F"/>
    <w:rsid w:val="00C33ACD"/>
    <w:rsid w:val="00CD4A5B"/>
    <w:rsid w:val="00D77BD1"/>
    <w:rsid w:val="00D854D0"/>
    <w:rsid w:val="00D9722A"/>
    <w:rsid w:val="00E5596B"/>
    <w:rsid w:val="00E5610D"/>
    <w:rsid w:val="00E73A32"/>
    <w:rsid w:val="00ED4E29"/>
    <w:rsid w:val="00F840BC"/>
    <w:rsid w:val="00FB5965"/>
    <w:rsid w:val="00FE1B96"/>
    <w:rsid w:val="00FE7A82"/>
    <w:rsid w:val="00FF755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8E3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A9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8E3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A9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B765A657-7657-4693-9DA1-EE3EBEBD7244}"/>
</file>

<file path=customXml/itemProps2.xml><?xml version="1.0" encoding="utf-8"?>
<ds:datastoreItem xmlns:ds="http://schemas.openxmlformats.org/officeDocument/2006/customXml" ds:itemID="{003A99A5-F42D-40A2-96B7-5DEDAED9A4E9}"/>
</file>

<file path=customXml/itemProps3.xml><?xml version="1.0" encoding="utf-8"?>
<ds:datastoreItem xmlns:ds="http://schemas.openxmlformats.org/officeDocument/2006/customXml" ds:itemID="{8E27495D-1362-4965-99E3-912EE0009EE3}"/>
</file>

<file path=docProps/app.xml><?xml version="1.0" encoding="utf-8"?>
<Properties xmlns="http://schemas.openxmlformats.org/officeDocument/2006/extended-properties" xmlns:vt="http://schemas.openxmlformats.org/officeDocument/2006/docPropsVTypes">
  <Template>Uverenje</Template>
  <TotalTime>0</TotalTime>
  <Pages>4</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2014-12-24T11:59:00Z</dcterms:created>
  <dcterms:modified xsi:type="dcterms:W3CDTF">2014-12-24T11:59:00Z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