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0632D3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0632D3">
              <w:rPr>
                <w:rFonts w:ascii="Times New Roman" w:hAnsi="Times New Roman"/>
                <w:sz w:val="24"/>
                <w:lang w:val="sr-Latn-CS"/>
              </w:rPr>
              <w:t>612-00-02510/2013-04</w:t>
            </w:r>
          </w:p>
          <w:p w:rsidR="0038116A" w:rsidRDefault="000632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31.10.2014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0632D3">
        <w:rPr>
          <w:rFonts w:ascii="Times New Roman" w:hAnsi="Times New Roman"/>
          <w:sz w:val="24"/>
          <w:lang w:val="sr-Latn-CS"/>
        </w:rPr>
        <w:t>31.10.2014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proofErr w:type="spellStart"/>
      <w:r w:rsidR="000632D3">
        <w:rPr>
          <w:rFonts w:ascii="Times New Roman" w:hAnsi="Times New Roman"/>
          <w:b/>
          <w:sz w:val="24"/>
        </w:rPr>
        <w:t>студијског</w:t>
      </w:r>
      <w:proofErr w:type="spellEnd"/>
      <w:r w:rsidR="000632D3">
        <w:rPr>
          <w:rFonts w:ascii="Times New Roman" w:hAnsi="Times New Roman"/>
          <w:b/>
          <w:sz w:val="24"/>
        </w:rPr>
        <w:t xml:space="preserve"> </w:t>
      </w:r>
      <w:proofErr w:type="spellStart"/>
      <w:r w:rsidR="000632D3">
        <w:rPr>
          <w:rFonts w:ascii="Times New Roman" w:hAnsi="Times New Roman"/>
          <w:b/>
          <w:sz w:val="24"/>
        </w:rPr>
        <w:t>програма</w:t>
      </w:r>
      <w:proofErr w:type="spellEnd"/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0632D3">
        <w:rPr>
          <w:rFonts w:ascii="Times New Roman" w:hAnsi="Times New Roman"/>
          <w:b/>
          <w:sz w:val="24"/>
        </w:rPr>
        <w:t>КРИМИНАЛИСТИЧКО-ПОЛИЦИЈСКА АКАДЕМИЈА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Земун</w:t>
      </w:r>
      <w:proofErr w:type="spellEnd"/>
      <w:r w:rsidR="000632D3">
        <w:rPr>
          <w:rFonts w:ascii="Times New Roman" w:hAnsi="Times New Roman"/>
          <w:sz w:val="24"/>
        </w:rPr>
        <w:t xml:space="preserve">, </w:t>
      </w:r>
      <w:proofErr w:type="spellStart"/>
      <w:r w:rsidR="000632D3">
        <w:rPr>
          <w:rFonts w:ascii="Times New Roman" w:hAnsi="Times New Roman"/>
          <w:sz w:val="24"/>
        </w:rPr>
        <w:t>Цара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Душана</w:t>
      </w:r>
      <w:proofErr w:type="spellEnd"/>
      <w:r w:rsidR="000632D3">
        <w:rPr>
          <w:rFonts w:ascii="Times New Roman" w:hAnsi="Times New Roman"/>
          <w:sz w:val="24"/>
        </w:rPr>
        <w:t xml:space="preserve"> 196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0632D3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0632D3">
        <w:rPr>
          <w:rFonts w:ascii="Times New Roman" w:hAnsi="Times New Roman"/>
          <w:sz w:val="24"/>
        </w:rPr>
        <w:t>104629251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0632D3">
        <w:rPr>
          <w:rFonts w:ascii="Times New Roman" w:hAnsi="Times New Roman"/>
          <w:sz w:val="24"/>
        </w:rPr>
        <w:t>17672355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proofErr w:type="spellStart"/>
      <w:r w:rsidR="000632D3">
        <w:rPr>
          <w:rFonts w:ascii="Times New Roman" w:hAnsi="Times New Roman"/>
          <w:sz w:val="24"/>
        </w:rPr>
        <w:t>студијског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програма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r w:rsidR="000632D3">
        <w:rPr>
          <w:rFonts w:ascii="Times New Roman" w:hAnsi="Times New Roman"/>
          <w:b/>
          <w:sz w:val="24"/>
        </w:rPr>
        <w:t>ОАС4 - КРИМИНАЛИСТИКЕ</w:t>
      </w:r>
      <w:r w:rsidR="000632D3">
        <w:rPr>
          <w:rFonts w:ascii="Times New Roman" w:hAnsi="Times New Roman"/>
          <w:sz w:val="24"/>
        </w:rPr>
        <w:t xml:space="preserve"> у </w:t>
      </w:r>
      <w:proofErr w:type="spellStart"/>
      <w:r w:rsidR="000632D3">
        <w:rPr>
          <w:rFonts w:ascii="Times New Roman" w:hAnsi="Times New Roman"/>
          <w:sz w:val="24"/>
        </w:rPr>
        <w:t>оквиру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поља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друштвено-хуманистичких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наука</w:t>
      </w:r>
      <w:proofErr w:type="spellEnd"/>
      <w:r w:rsidR="000632D3">
        <w:rPr>
          <w:rFonts w:ascii="Times New Roman" w:hAnsi="Times New Roman"/>
          <w:sz w:val="24"/>
        </w:rPr>
        <w:t xml:space="preserve"> и </w:t>
      </w:r>
      <w:proofErr w:type="spellStart"/>
      <w:r w:rsidR="000632D3">
        <w:rPr>
          <w:rFonts w:ascii="Times New Roman" w:hAnsi="Times New Roman"/>
          <w:sz w:val="24"/>
        </w:rPr>
        <w:t>то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за</w:t>
      </w:r>
      <w:proofErr w:type="spellEnd"/>
      <w:r w:rsidR="000632D3">
        <w:rPr>
          <w:rFonts w:ascii="Times New Roman" w:hAnsi="Times New Roman"/>
          <w:sz w:val="24"/>
        </w:rPr>
        <w:t xml:space="preserve"> 150 </w:t>
      </w:r>
      <w:proofErr w:type="spellStart"/>
      <w:r w:rsidR="000632D3">
        <w:rPr>
          <w:rFonts w:ascii="Times New Roman" w:hAnsi="Times New Roman"/>
          <w:sz w:val="24"/>
        </w:rPr>
        <w:t>студената</w:t>
      </w:r>
      <w:proofErr w:type="spellEnd"/>
      <w:r w:rsidR="000632D3">
        <w:rPr>
          <w:rFonts w:ascii="Times New Roman" w:hAnsi="Times New Roman"/>
          <w:sz w:val="24"/>
        </w:rPr>
        <w:t xml:space="preserve"> у </w:t>
      </w:r>
      <w:proofErr w:type="spellStart"/>
      <w:r w:rsidR="000632D3">
        <w:rPr>
          <w:rFonts w:ascii="Times New Roman" w:hAnsi="Times New Roman"/>
          <w:sz w:val="24"/>
        </w:rPr>
        <w:t>седишту</w:t>
      </w:r>
      <w:proofErr w:type="spellEnd"/>
      <w:r w:rsidR="000632D3">
        <w:rPr>
          <w:rFonts w:ascii="Times New Roman" w:hAnsi="Times New Roman"/>
          <w:sz w:val="24"/>
        </w:rPr>
        <w:t>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0632D3">
        <w:rPr>
          <w:rFonts w:ascii="Times New Roman" w:hAnsi="Times New Roman"/>
          <w:b/>
          <w:sz w:val="24"/>
        </w:rPr>
        <w:t>КРИМИНАЛИСТИЧКО-ПОЛИЦИЈСКА АКАДЕМИЈА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Земун</w:t>
      </w:r>
      <w:proofErr w:type="spellEnd"/>
      <w:r w:rsidR="000632D3">
        <w:rPr>
          <w:rFonts w:ascii="Times New Roman" w:hAnsi="Times New Roman"/>
          <w:sz w:val="24"/>
        </w:rPr>
        <w:t xml:space="preserve">, </w:t>
      </w:r>
      <w:proofErr w:type="spellStart"/>
      <w:r w:rsidR="000632D3">
        <w:rPr>
          <w:rFonts w:ascii="Times New Roman" w:hAnsi="Times New Roman"/>
          <w:sz w:val="24"/>
        </w:rPr>
        <w:t>Цара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Душана</w:t>
      </w:r>
      <w:proofErr w:type="spellEnd"/>
      <w:r w:rsidR="000632D3">
        <w:rPr>
          <w:rFonts w:ascii="Times New Roman" w:hAnsi="Times New Roman"/>
          <w:sz w:val="24"/>
        </w:rPr>
        <w:t xml:space="preserve"> 196</w:t>
      </w:r>
      <w:r>
        <w:rPr>
          <w:rFonts w:ascii="Times New Roman" w:hAnsi="Times New Roman"/>
          <w:sz w:val="24"/>
        </w:rPr>
        <w:t xml:space="preserve">, </w:t>
      </w:r>
      <w:r w:rsidR="000632D3">
        <w:rPr>
          <w:rFonts w:ascii="Times New Roman" w:hAnsi="Times New Roman"/>
          <w:sz w:val="24"/>
        </w:rPr>
        <w:t>БЕОГРАД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0632D3">
        <w:rPr>
          <w:rFonts w:ascii="Times New Roman" w:hAnsi="Times New Roman"/>
          <w:sz w:val="24"/>
          <w:lang w:val="sr-Latn-CS"/>
        </w:rPr>
        <w:t>29.11.2013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proofErr w:type="spellStart"/>
      <w:r w:rsidR="000632D3">
        <w:rPr>
          <w:rFonts w:ascii="Times New Roman" w:hAnsi="Times New Roman"/>
          <w:sz w:val="24"/>
        </w:rPr>
        <w:t>студијског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програма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r w:rsidR="000632D3">
        <w:rPr>
          <w:rFonts w:ascii="Times New Roman" w:hAnsi="Times New Roman"/>
          <w:b/>
          <w:sz w:val="24"/>
        </w:rPr>
        <w:t>ОАС4 - КРИМИНАЛИСТИКЕ</w:t>
      </w:r>
      <w:r w:rsidR="000632D3">
        <w:rPr>
          <w:rFonts w:ascii="Times New Roman" w:hAnsi="Times New Roman"/>
          <w:sz w:val="24"/>
        </w:rPr>
        <w:t xml:space="preserve"> у </w:t>
      </w:r>
      <w:proofErr w:type="spellStart"/>
      <w:r w:rsidR="000632D3">
        <w:rPr>
          <w:rFonts w:ascii="Times New Roman" w:hAnsi="Times New Roman"/>
          <w:sz w:val="24"/>
        </w:rPr>
        <w:t>оквиру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поља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друштвено-хуманистичких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0632D3">
        <w:rPr>
          <w:rFonts w:ascii="Times New Roman" w:hAnsi="Times New Roman"/>
          <w:sz w:val="24"/>
          <w:lang w:val="sr-Latn-CS"/>
        </w:rPr>
        <w:t>612-00-02510/2013-04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</w:t>
      </w:r>
      <w:bookmarkStart w:id="2" w:name="_GoBack"/>
      <w:bookmarkEnd w:id="2"/>
      <w:r>
        <w:rPr>
          <w:rFonts w:ascii="Times New Roman" w:hAnsi="Times New Roman"/>
          <w:sz w:val="24"/>
          <w:lang w:val="sr-Cyrl-CS"/>
        </w:rPr>
        <w:t>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lastRenderedPageBreak/>
        <w:t>Извештај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рецензената</w:t>
      </w:r>
      <w:proofErr w:type="spellEnd"/>
      <w:r>
        <w:rPr>
          <w:rFonts w:ascii="Times New Roman" w:hAnsi="Times New Roman"/>
          <w:sz w:val="24"/>
        </w:rPr>
        <w:t xml:space="preserve">, о </w:t>
      </w:r>
      <w:proofErr w:type="spellStart"/>
      <w:r>
        <w:rPr>
          <w:rFonts w:ascii="Times New Roman" w:hAnsi="Times New Roman"/>
          <w:sz w:val="24"/>
        </w:rPr>
        <w:t>извршеној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анализи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достављене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документације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оценом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извештај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поткомисије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који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садржи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оцену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сачињен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након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спроведеног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непосредног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увида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рад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3" w:name="OLE_LINK10"/>
      <w:bookmarkStart w:id="4" w:name="OLE_LINK16"/>
      <w:r w:rsidR="000632D3">
        <w:rPr>
          <w:rFonts w:ascii="Times New Roman" w:hAnsi="Times New Roman"/>
          <w:b/>
          <w:sz w:val="24"/>
        </w:rPr>
        <w:t>КРИМИНАЛИСТИЧКО-ПОЛИЦИЈСКА АКАДЕМИЈА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proofErr w:type="spellStart"/>
      <w:r>
        <w:rPr>
          <w:rFonts w:ascii="Times New Roman" w:hAnsi="Times New Roman"/>
          <w:sz w:val="24"/>
        </w:rPr>
        <w:t>предлог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одлуке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достављени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Комисији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проверу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квалитета</w:t>
      </w:r>
      <w:proofErr w:type="spellEnd"/>
      <w:r>
        <w:rPr>
          <w:rFonts w:ascii="Times New Roman" w:hAnsi="Times New Roman"/>
          <w:sz w:val="24"/>
        </w:rPr>
        <w:t>.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150BF2">
        <w:rPr>
          <w:rFonts w:ascii="Times New Roman" w:hAnsi="Times New Roman"/>
          <w:sz w:val="24"/>
          <w:szCs w:val="24"/>
        </w:rPr>
        <w:t>Студијски</w:t>
      </w:r>
      <w:proofErr w:type="spellEnd"/>
      <w:r w:rsidRPr="00150B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50BF2">
        <w:rPr>
          <w:rFonts w:ascii="Times New Roman" w:hAnsi="Times New Roman"/>
          <w:sz w:val="24"/>
          <w:szCs w:val="24"/>
        </w:rPr>
        <w:t>програм</w:t>
      </w:r>
      <w:proofErr w:type="spellEnd"/>
      <w:r w:rsidRPr="00150B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50BF2">
        <w:rPr>
          <w:rFonts w:ascii="Times New Roman" w:hAnsi="Times New Roman"/>
          <w:sz w:val="24"/>
          <w:szCs w:val="24"/>
          <w:lang w:val="sr-Cyrl-BA"/>
        </w:rPr>
        <w:t>је</w:t>
      </w:r>
      <w:r w:rsidRPr="00150BF2">
        <w:rPr>
          <w:rFonts w:ascii="Times New Roman" w:hAnsi="Times New Roman"/>
          <w:sz w:val="24"/>
          <w:szCs w:val="24"/>
        </w:rPr>
        <w:t xml:space="preserve"> </w:t>
      </w:r>
      <w:r w:rsidRPr="00150BF2">
        <w:rPr>
          <w:rFonts w:ascii="Times New Roman" w:hAnsi="Times New Roman"/>
          <w:sz w:val="24"/>
          <w:szCs w:val="24"/>
          <w:lang w:val="sr-Cyrl-BA"/>
        </w:rPr>
        <w:t xml:space="preserve"> у</w:t>
      </w:r>
      <w:proofErr w:type="gramEnd"/>
      <w:r w:rsidRPr="00150BF2">
        <w:rPr>
          <w:rFonts w:ascii="Times New Roman" w:hAnsi="Times New Roman"/>
          <w:sz w:val="24"/>
          <w:szCs w:val="24"/>
          <w:lang w:val="sr-Cyrl-BA"/>
        </w:rPr>
        <w:t xml:space="preserve"> друштвено хуманистичком  пољу  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што је </w:t>
      </w:r>
      <w:r w:rsidRPr="00150BF2">
        <w:rPr>
          <w:rFonts w:ascii="Times New Roman" w:hAnsi="Times New Roman"/>
          <w:sz w:val="24"/>
          <w:szCs w:val="24"/>
          <w:lang w:val="sr-Cyrl-CS"/>
        </w:rPr>
        <w:t>у складу са законом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150BF2">
        <w:rPr>
          <w:rFonts w:ascii="Times New Roman" w:hAnsi="Times New Roman"/>
          <w:sz w:val="24"/>
          <w:szCs w:val="24"/>
          <w:lang w:val="sr-Cyrl-CS"/>
        </w:rPr>
        <w:t xml:space="preserve">листом области коју 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Pr="00150BF2">
        <w:rPr>
          <w:rFonts w:ascii="Times New Roman" w:hAnsi="Times New Roman"/>
          <w:sz w:val="24"/>
          <w:szCs w:val="24"/>
          <w:lang w:val="sr-Cyrl-CS"/>
        </w:rPr>
        <w:t>утвр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дио </w:t>
      </w:r>
      <w:r w:rsidRPr="00150BF2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. Назив дипломе </w:t>
      </w:r>
      <w:r w:rsidRPr="00150BF2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Pr="00150BF2">
        <w:rPr>
          <w:rFonts w:ascii="Times New Roman" w:hAnsi="Times New Roman"/>
          <w:b/>
          <w:sz w:val="24"/>
          <w:szCs w:val="24"/>
          <w:lang w:val="sr-Cyrl-CS"/>
        </w:rPr>
        <w:t>дипломирани кримин</w:t>
      </w:r>
      <w:proofErr w:type="spellStart"/>
      <w:r w:rsidRPr="00150BF2">
        <w:rPr>
          <w:rFonts w:ascii="Times New Roman" w:hAnsi="Times New Roman"/>
          <w:b/>
          <w:sz w:val="24"/>
          <w:szCs w:val="24"/>
        </w:rPr>
        <w:t>алиста</w:t>
      </w:r>
      <w:proofErr w:type="spellEnd"/>
      <w:r w:rsidRPr="00150BF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150BF2"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Pr="00150BF2">
        <w:rPr>
          <w:rFonts w:ascii="Times New Roman" w:hAnsi="Times New Roman"/>
          <w:sz w:val="24"/>
          <w:szCs w:val="24"/>
          <w:lang w:val="sr-Cyrl-CS"/>
        </w:rPr>
        <w:t>је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50BF2">
        <w:rPr>
          <w:rFonts w:ascii="Times New Roman" w:hAnsi="Times New Roman"/>
          <w:sz w:val="24"/>
          <w:szCs w:val="24"/>
          <w:lang w:val="sr-Cyrl-CS"/>
        </w:rPr>
        <w:t xml:space="preserve">у складу са листом звања коју 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је </w:t>
      </w:r>
      <w:r w:rsidRPr="00150BF2">
        <w:rPr>
          <w:rFonts w:ascii="Times New Roman" w:hAnsi="Times New Roman"/>
          <w:sz w:val="24"/>
          <w:szCs w:val="24"/>
          <w:lang w:val="sr-Cyrl-CS"/>
        </w:rPr>
        <w:t>утв</w:t>
      </w:r>
      <w:r w:rsidRPr="00150BF2">
        <w:rPr>
          <w:rFonts w:ascii="Times New Roman" w:hAnsi="Times New Roman"/>
          <w:sz w:val="24"/>
          <w:szCs w:val="24"/>
          <w:lang w:val="ru-RU"/>
        </w:rPr>
        <w:t>рдио</w:t>
      </w:r>
      <w:r w:rsidRPr="00150BF2">
        <w:rPr>
          <w:rFonts w:ascii="Times New Roman" w:hAnsi="Times New Roman"/>
          <w:sz w:val="24"/>
          <w:szCs w:val="24"/>
          <w:lang w:val="sr-Cyrl-CS"/>
        </w:rPr>
        <w:t xml:space="preserve"> Национални савет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, а дужина студија </w:t>
      </w:r>
      <w:r w:rsidRPr="00150BF2">
        <w:rPr>
          <w:rFonts w:ascii="Times New Roman" w:hAnsi="Times New Roman"/>
          <w:sz w:val="24"/>
          <w:szCs w:val="24"/>
          <w:lang/>
        </w:rPr>
        <w:t>4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 годин</w:t>
      </w:r>
      <w:r w:rsidRPr="00150BF2">
        <w:rPr>
          <w:rFonts w:ascii="Times New Roman" w:hAnsi="Times New Roman"/>
          <w:sz w:val="24"/>
          <w:szCs w:val="24"/>
          <w:lang/>
        </w:rPr>
        <w:t>е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150BF2">
        <w:rPr>
          <w:rFonts w:ascii="Times New Roman" w:hAnsi="Times New Roman"/>
          <w:sz w:val="24"/>
          <w:szCs w:val="24"/>
          <w:lang/>
        </w:rPr>
        <w:t>240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 ЕСПБ је у складу са законом. </w:t>
      </w:r>
      <w:r w:rsidRPr="00150BF2">
        <w:rPr>
          <w:rFonts w:ascii="Times New Roman" w:hAnsi="Times New Roman"/>
          <w:sz w:val="24"/>
          <w:szCs w:val="24"/>
        </w:rPr>
        <w:t xml:space="preserve"> </w:t>
      </w:r>
      <w:r w:rsidRPr="00150BF2">
        <w:rPr>
          <w:rFonts w:ascii="Times New Roman" w:hAnsi="Times New Roman"/>
          <w:sz w:val="24"/>
          <w:szCs w:val="24"/>
          <w:lang w:val="sr-Cyrl-CS"/>
        </w:rPr>
        <w:t xml:space="preserve">Програм је прихваћен </w:t>
      </w:r>
      <w:r w:rsidRPr="00150BF2">
        <w:rPr>
          <w:rFonts w:ascii="Times New Roman" w:eastAsia="ArialMT" w:hAnsi="Times New Roman"/>
          <w:sz w:val="24"/>
          <w:szCs w:val="24"/>
        </w:rPr>
        <w:t xml:space="preserve">18.10.2007. </w:t>
      </w:r>
      <w:proofErr w:type="gramStart"/>
      <w:r w:rsidRPr="00150BF2">
        <w:rPr>
          <w:rFonts w:ascii="Times New Roman" w:eastAsia="ArialMT" w:hAnsi="Times New Roman"/>
          <w:sz w:val="24"/>
          <w:szCs w:val="24"/>
        </w:rPr>
        <w:t xml:space="preserve">- </w:t>
      </w:r>
      <w:proofErr w:type="spellStart"/>
      <w:r w:rsidRPr="00150BF2">
        <w:rPr>
          <w:rFonts w:ascii="Times New Roman" w:eastAsia="ArialMT" w:hAnsi="Times New Roman"/>
          <w:sz w:val="24"/>
          <w:szCs w:val="24"/>
        </w:rPr>
        <w:t>Наставно-научно</w:t>
      </w:r>
      <w:proofErr w:type="spellEnd"/>
      <w:r w:rsidRPr="00150BF2">
        <w:rPr>
          <w:rFonts w:ascii="Times New Roman" w:eastAsia="ArialMT" w:hAnsi="Times New Roman"/>
          <w:sz w:val="24"/>
          <w:szCs w:val="24"/>
        </w:rPr>
        <w:t xml:space="preserve"> </w:t>
      </w:r>
      <w:proofErr w:type="spellStart"/>
      <w:r w:rsidRPr="00150BF2">
        <w:rPr>
          <w:rFonts w:ascii="Times New Roman" w:eastAsia="ArialMT" w:hAnsi="Times New Roman"/>
          <w:sz w:val="24"/>
          <w:szCs w:val="24"/>
        </w:rPr>
        <w:t>већe</w:t>
      </w:r>
      <w:proofErr w:type="spellEnd"/>
      <w:r w:rsidRPr="00150BF2">
        <w:rPr>
          <w:rFonts w:ascii="Times New Roman" w:eastAsia="ArialMT" w:hAnsi="Times New Roman"/>
          <w:sz w:val="24"/>
          <w:szCs w:val="24"/>
        </w:rPr>
        <w:t>.</w:t>
      </w:r>
      <w:proofErr w:type="gramEnd"/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 xml:space="preserve">Из достављене документације проистиче да студијски програм има сва потребна документа.Циљ студијског програма је образовање и оспособљавање студената за постизање образовног нивоа који ће омогућити квалитетно обављање послова и задатака везаних за стручни профил ДИПЛОМИРАНИ КРИМИНАЛИСТА.  Основне академске студије трају четири године и завршавају се са сакупљених 240 ЕСПБ.  Студенти се реализацијом студијског програма оспособљавају за законито и ефикасно обављање сложенијих послова на вишим хијерархијским нивоима.  Студент који заврши основне академске студије стиче стручни назив дипломирани криминалиста. Студенти се примају у прву годину основних студија на основ Конкурса. Конкурс за упис спроводи и редослед примљених кандидата утврђује и објављује Комисија за упис. Право учешћа на конкурсу имају држављани Републике Србије, а изузетно и држављани других држава по одобрењу Министарства унурашњих послова, Основ за утврђивање редоследа кандидата за упис на студије првог степена је општи успех постигнут у средњем образовању и резултати на испиту за проверу склоности и способности. 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 xml:space="preserve"> Структуру студијског програма Основне академске студије криминалистике чине обавезни и изборни предмети са садржајем, чијим се савладавањем обезбеђују неопходна знања и вештине за стицање дипломе основних академских студија. Сваки предмет из студијског програма исказан је бројем ЕСПБ, а обим студија изражен је збиром ЕСПБ. У школској години збир од 60 ЕСПБ одговара просечном укупном ангажовању студента у обиму 40-часовне радне недеље током једне школске године. Укупно ангажовање студента састоји се од активне наставе (предавања, вежбе, практикуми, семинарски радови), самосталног рада, колоквијума, испита и других видова ангажовања. Основне академске студије трају четири године (осам семестара). Бодовна вредност сваког предмета исказана је у табели распореда предмета по семестрима и годинама студија, као и у табелама спецификације предмета (Књига предмета).  Студијским програмом није предвиђена израда завршног рада.  Предуслови за упис појединих предмета су назначени у Књизи предмета. Сви изборни предмети дефинисани су у оквиру овог студијског програма те их студент бира са листе понуђених изборних предмета. КПА има публикације установе издате у електронском и штампаном облику. Основне струковне студије имају следеће циљеве: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lastRenderedPageBreak/>
        <w:t>1.) постизање стручне оспособљености за квалитетно обављање послова и задатака везаних за профил</w:t>
      </w:r>
      <w:r w:rsidR="003A0FF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0BF2">
        <w:rPr>
          <w:rFonts w:ascii="Times New Roman" w:hAnsi="Times New Roman"/>
          <w:sz w:val="24"/>
          <w:szCs w:val="24"/>
          <w:lang w:val="ru-RU"/>
        </w:rPr>
        <w:t>ДИПЛОМИРАНИ КРИМИНАЛИСТА;    2) оспособљеност за примену научних метода и академских вештина за обављање сложених послова у Министарству унутрашњих послова и другим државним органима, организацијама и недржавним субјектима; 3) развој креативних способости за препознавање, профилисање и идентификацију криминалистичких објеката (особе-учиниоца кривичног дела, предмети и трагови) и овладавање специјалистичким  практичним вештинама потребним за обављање полицијских послова у реалним криминогеним условима; 4) постизање способности и вештина за успешно обављање руководећих послова; 5)савладавање правног основа и усвајање етичких стандарда потребних за обављање полицијских и других послова. КПА има публикације у електронском и штампаном облику у којима су циљеви наведени. Студент који положи све испите утврђене студијским програмом основних академских студија стиче високо образовање и стручни назив ДИПЛОМИРАНИ КРИМИНАЛИСТА. Стечени стручни назив омогућава компетентност испољавања следећих општих способности: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-реално процењивање информација и релевантних чињеница о криминалном догађају;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 размена информација и идеја са одговарајућим стручњацима и институцијама у земљи и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иностранству;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-примена савремених научних метода и средстава у спречавању и сузбијању криминала;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-оспособљеност за законито и ефикасно обављање полицијских послова;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-уважавање стандарда и етичких норми струке;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-перманентно усавршавање у струци.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Такође, ДИПЛОМИРАНИ КРИМИНАЛИСТА поседује и следеће специфичне способности: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-темељно познавање криминалистичко-форензичких дисциплина и њихова примена у решавању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сложених криминалистичких проблема;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-интеграција усвојених мултидисциплинарих знања (из области правних, природних и других наука) у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обављању сложених полицијских послова;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-оправдана и правилна примена полицијских овлашћења;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-оспособљеност за коришћење техничких средстава модерне полиције;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lastRenderedPageBreak/>
        <w:t>-оспособљеност за руковођење организационим јединицама Министарства унутрашњих послова</w:t>
      </w:r>
      <w:r w:rsidR="003A0FF4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0BF2">
        <w:rPr>
          <w:rFonts w:ascii="Times New Roman" w:hAnsi="Times New Roman"/>
          <w:sz w:val="24"/>
          <w:szCs w:val="24"/>
          <w:lang w:val="ru-RU"/>
        </w:rPr>
        <w:t>Републике Србије и других државних органа, организација и недржавних субјеката;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-коришћења информационих технологија у овладавању знањима из области криминалистике.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Основне академске студије трају четири године, тачније осам семестара. Студенти на трећој и четвртој години основних академских студија могу да се определе за праћење наставе на три изборне групе. То су криминалистичка, полицијска и безбедносна изборна група. На првој и другој години је по десет обавезних предмета. На трећој и четвртој години је по шест обавезних предмета, четири изборна (два су изборна на три изборне групе). Наставни процес се реализује и кроз посебне облике наставе у које спадају различите стручне праксе. Фонд часова активне наставе по семестрима је: први семестар 22, други семестар 25, трећи семестар 24, четврти семестар 22, пети семестар 23, шести семестар 24, седми семестар 24, осми семестар 23. Прерасподела ЕСПБ бодова између семестара је: први семестар 29, други семестар 31, трећи семестар 32, четврти семестар 28, пети семестар 28, шести семестар 32, седми семестар 30, осми семестар 30. Од укупног броја предмета 14,58% академско-опште образовних предмета, 20,42%, теоријско-методолошка, 34,58% научних, односно уметничко-стручних предмета и 30,42% стручно-апликативних предмета.  Структура курикулума обухвата детаљан опис предмета са називом и типом предмета, годином и семестром студија, бројем ЕСПБ бодова, именом наставника, циљем курса и са очекиваним исходима, садржајем предмета, препорученом литературом, методама извођења наставе и начином провере знања и оцењивања. КПА је приложила описе везане за стручну праксу и друге облике наставе. КПА је приложила следеће извештаје: 1) Извештај о параметрима студијског програма у коме је наведено да је просечан број часова активне наставе 23.33 часова недељно, просечано оптерећење наставника 2,57, просечно оптерећење сарадника 2,53 и број часова активне наставе предавања које реализују наставници са 100% радног времена 83,40.  Из достављене документације да се закључити  да су у структури студијских програма правилно заступљене различите групе предмета према препорученим процентима.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 xml:space="preserve">Студијски програм Основне академске студије криминалистике Криминалистичко-полицијске академије је усаглашен са студијским програмима који се реализују у многим светским и европским образовним установама специјализованим за потребе полиције. При креирању студијског програма имала су се у виду најновија професионална, научна и стручна кретања на овом пољу у Европи и свету.  Међународна усаглашеност студијског програма подразумева усаглашеност у погледу услова уписа, трајања студија, услова преласка у наредну годину, начина студирања, стицања дипломе, извођења наставе, броја ЕСПБ (240) итд. Документација о усаглашености програма струковних студија високошколске установе са програмима светских и европских образовних установа дата је у прилогу. 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lastRenderedPageBreak/>
        <w:t xml:space="preserve">Упис студената спроводи се селекцијом кандидата према утврђеним правилима и процедури прописаној Статутом и Правилником. Одлуку о броју студената за упис у прву годину студијских програма који се финансирају из буџета доноси Влада на предлог Министарства унутрашњих послова. Конкурс за упис спроводи и редослед примљених кандидата утврђује и објављује Комисија.  Право учешћа на конкурсу имају држављани Републике Србије који испуњавају: услове за упис утврђене Законом о високом образовању, посебне законом утврђене безбедносне услове за пријем у радни однос у Министарство унутрашњих послова и посебне услове у погледу здравственог стања, психофизичких и других способности за обављање предвиђених послова, које ближе утврђује министар унутрашњих послова. Основ за утврђивање редоследа кандидата за упис на студије првог степена јесу општи успех постигнут у средњем образовању и резултати на испиту за проверу склоности и способности.  Селекција кандидата обавља се на основу здравственог и психолошког прегледа, морфолошког статуса и теста провере склоности и способности. Из наведеног и приложене документације закључује се да тестови провере способности кандидата одговарају карактеру студијског програма . Број </w:t>
      </w:r>
      <w:r w:rsidRPr="00150BF2">
        <w:rPr>
          <w:rFonts w:ascii="Times New Roman" w:hAnsi="Times New Roman"/>
          <w:b/>
          <w:sz w:val="24"/>
          <w:szCs w:val="24"/>
          <w:lang w:val="ru-RU"/>
        </w:rPr>
        <w:t>150</w:t>
      </w:r>
      <w:r w:rsidRPr="00150BF2">
        <w:rPr>
          <w:rFonts w:ascii="Times New Roman" w:hAnsi="Times New Roman"/>
          <w:sz w:val="24"/>
          <w:szCs w:val="24"/>
          <w:lang w:val="ru-RU"/>
        </w:rPr>
        <w:t xml:space="preserve"> уписаних студената на прву годину еквивалентан је расположивим могућностима установе у погледу кадровских просторних и других капацитета. Број садашњих уписаних студената је 683. По годинама је то. У прву 224 у другу 192, у трећу120 а у четврту 147.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Рад студента у савладавању појединог предмета континуирано се прати током наставе и изражава се поенима. За сваки предмет студијског програма, у курикулуму – картону предмета, утврђен је однос поена који студент може да стекне испуњавањем предиспиних обавеза и полагањем испита. Минималан број поена стечених испуњавањем предиспитних обавеза, који студенту омогућава полагање испита, је 30.</w:t>
      </w:r>
      <w:r w:rsidR="00F1174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150BF2">
        <w:rPr>
          <w:rFonts w:ascii="Times New Roman" w:hAnsi="Times New Roman"/>
          <w:sz w:val="24"/>
          <w:szCs w:val="24"/>
          <w:lang w:val="ru-RU"/>
        </w:rPr>
        <w:t>Праг пролазности на испиту подразумева да је студент дао одговоре које је испитивач оценио позитивном оценом. Предметна оцена се састоји из два дела: поена које је студент остварио у предиспитним обавезама и на испиту и изражава се, као њихов збир, оценама од 5 (није положио) до 10 (одличан – изузетан. Полагањем испита студенти стичу одређени број ЕСПБ бодова. Број ЕСПБ бодова је утврђен на основу процене значаја предмета и оптерећења студената на предмету. Сваки предмет из студијског програма има јасан и објављен начин стицања поена који се заснива на извршавању унапред дефинисаних предиспитних обавеза и полагањем испита.Успешност студената се прати континуирано током наставе. На основу података датих у табели 8.1. види се да постоје релативно коректни критеријуми пролазности. КПА испуњава овај стандард.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 xml:space="preserve">Наставу на овим студијама реализује укупно 65 наставника и сарадника, и то: 58 наставника и сарадника у радном односу (од којих су 3 наставника у радном односу са непуним радним временом) и 7 наставника ангажованих на установи по уговору. Од укупног броја наставника и сарадника који реализују наставу, 11 је редовних професора, 19 ванредних професора, 11 доцената, 2 наставика страног језика, 11 наставника вештина, 11 асистената и сарадника у настави. Академија по потреби а на основу одлуке Наставно-научног већа, ангажује и истакнуте научнике и стручњаке из праксе да одрже одређен број часова наставе у семестру.Приликом избора у звања </w:t>
      </w:r>
      <w:r w:rsidRPr="00150BF2">
        <w:rPr>
          <w:rFonts w:ascii="Times New Roman" w:hAnsi="Times New Roman"/>
          <w:sz w:val="24"/>
          <w:szCs w:val="24"/>
          <w:lang w:val="ru-RU"/>
        </w:rPr>
        <w:lastRenderedPageBreak/>
        <w:t xml:space="preserve">наставника, поред услова предвиђених законом и општим актимаАкадемије, нарочито се цене резултати научноистраживачког и педагошког рада кандидата, ангажовање кандидата у развоју наставе и других делатности Академије, учешће у стручним организацијама и другим делатностима од значаја за развој научне области и Академије. Академија систематски прати, оцењује и подстиче научну, истраживачку и педагошку активност наставника и сарадника, активно доприноси научном усавршавању наставног особља кроз финансирање појединих облика научног и стручног образовања и усавршавања, финансирање учешћа на научним скуповима у земљи и иностранству, набавку литературе, осмишљавање и реализацију научних пројеката. Настава је организована тако да у групи за предавање има по 150 студената, а у групама за везбе по 50 и у групама за лабораторијске везбе до 30 студената. Академија је доставила копије радних књижица и уговоре о ангажовању наставника као и сагласности факултета. Нема ни једног наставника који има више од 68 година живота. Приложене су књиге наставника и сарадника у којима се налазе сви подаци о свим наставницима и сарадницима који су ангажовани на студијском програму. Сматрам да велика већина наставника испуњава научне и стручне квалификације за које изводе наставу. Уочено је да један број наставника  (4) нема довољан број радова (минимум 5). Подаци о наставницима и сарадницима налазе се доступни јавности. </w:t>
      </w:r>
    </w:p>
    <w:p w:rsidR="004A36E7" w:rsidRPr="00150BF2" w:rsidRDefault="004A36E7" w:rsidP="004A36E7">
      <w:pPr>
        <w:spacing w:before="120"/>
        <w:jc w:val="both"/>
        <w:rPr>
          <w:rFonts w:ascii="Times New Roman" w:hAnsi="Times New Roman"/>
          <w:sz w:val="24"/>
          <w:szCs w:val="24"/>
          <w:lang w:val="ru-RU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 xml:space="preserve">Криминалистичко-полицијска академија поседује примерене просторне капацитете за извођење наставе сходно броју студената. Укупна бруто површина објеката у комплексу Академије је 12.998,17м2. Поред тога, наставни процес одвија се и у Националном криминалистичко-техницком центру Управе криминалистичке полиције Министарства унутрашњих послова Републике Србије и у Институту за физику у Земуну. Укупна површина простора на све три локације је 14.768,17 м2. Укупна површина просторија које су у функцији одржавања наставе (учионице, амфитеатри, кабинети, вежбаонице, лабораторије) је 6.795,83 м2, односно 3,62м2 по студенту за извођење наставе у две смене. Настава се одвија у: 4 амфитеатра, 15 учионица општег типа, 36 вежбаоница, 20 лабораторије, 4 компјутерске лабораторије и једној фискултурној сали, као и на отвореним спортским теренима. Укупан број места у просторијама за одржавање наставе је 2.550 чиме је омогућено сваком студенту да има своје место у амфитеатру, учионици и лабораторији. Поред наведеног, Академија поседује 41 кабинет за наставнике и сараднике, (756,94 м2), 6 просторије за потребе студентске службе, 6 просторије за рад секретаријата, као и 1 просторија за рад студентског парламента. Академија има библиотеку и читаоницу (укупно 5 просторија) површине 294,27 м2, са 20 места у читаоници, и 10 места за коришћење интернета, као и просторију у склопу Информатичког центра за неометани приступ информацијама у електронском облику.  Фонд библиотеке  сада броји 33.979 библиотечких јединица из области криминалистичких, полицијско-безбедносних, правних и других друштвених наука. Академија поседује неопходну опрему за квалитетно извођење наставе на свим студијским програмима. Интернет академске мреже Србије на располагању је студентима и запосленима 24 часа дневно. У оквиру редовног наставног процеса студентима су на располагању 4 рачунарске учионице са 71 рачунаром. КПА је </w:t>
      </w:r>
      <w:r w:rsidRPr="00150BF2">
        <w:rPr>
          <w:rFonts w:ascii="Times New Roman" w:hAnsi="Times New Roman"/>
          <w:sz w:val="24"/>
          <w:szCs w:val="24"/>
          <w:lang w:val="ru-RU"/>
        </w:rPr>
        <w:lastRenderedPageBreak/>
        <w:t>обезбедила покривеност свих предметима уџбеницима и другом помоћном литературом у сопственом издању или у издању других издавача.</w:t>
      </w:r>
    </w:p>
    <w:p w:rsidR="00A07D15" w:rsidRDefault="004A36E7" w:rsidP="00434B36">
      <w:pPr>
        <w:spacing w:before="120"/>
        <w:jc w:val="both"/>
        <w:rPr>
          <w:rFonts w:ascii="Times New Roman" w:hAnsi="Times New Roman"/>
          <w:sz w:val="24"/>
          <w:lang w:val="sr-Latn-CS"/>
        </w:rPr>
      </w:pPr>
      <w:r w:rsidRPr="00150BF2">
        <w:rPr>
          <w:rFonts w:ascii="Times New Roman" w:hAnsi="Times New Roman"/>
          <w:sz w:val="24"/>
          <w:szCs w:val="24"/>
          <w:lang w:val="ru-RU"/>
        </w:rPr>
        <w:t>Криминалистичко-полицијска академија редовно прати реализацију студијског програма и предузима мере за његово унапређење.  Комисија за послове праћења, обезбеђивања, унапређења и развоја квалитета студијских програма, наставе и услова рада спроводи поступак самовредновања и врши оцену квалитета и заступљености утврђених стандарда. Поступак самовредновања спроводи се континуирано, а извештај о самовредновању подноси се најмање један пут у току три године. Сходно томе КПА спровела је и у летњем семестру 2012/2013. године поступак самовредновања за период 2009-2012. година у свим областима обезбеђења квалитета. Резултат спроведеног поступка је Извештај о самовредновању који је усвојен од стране Наставно-научног већа 18 бр.71/3-8-2013. године, у коме су приказани резултати оцењивања испуњености стандарда за самовредновање и проверу квалитета студијских програма, наставе и услова рада на Академији. Комисија је сачинила и План самовредновања којим су утврђени: циљеви самовредновања, субјекти самовредновања, њихова одговорност и задужења, методологија прикупљања података. Савет Академије на седници одржан 11. јуна 2013. године усвојио је Акциони план 17 бр. 72/5-2-2013 за спровођење Стратегије обезбеђења квалитетета за период 2013-2016. године. У обезбеђењу квалитета студијског програма, на Академији улогу имају наставници и стручни органи КПА. У контроли квалитета студијског програма неопходно је имати у виду мишљење студената. Са резултатима самовредновања Академија упознаје наставнике и сараднике путем састанака катедри, ненаставно особље преко руководилаца тих служби, студенте преко Студентског парламента, а редовни извештаји Комисије објављују се на интернет страници Академије.</w:t>
      </w:r>
      <w:r w:rsidR="000632D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32D3"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32D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0632D3">
        <w:rPr>
          <w:rFonts w:ascii="Times New Roman" w:hAnsi="Times New Roman"/>
          <w:sz w:val="24"/>
        </w:rPr>
        <w:t xml:space="preserve">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8F609F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8F609F">
        <w:rPr>
          <w:rFonts w:ascii="Times New Roman" w:hAnsi="Times New Roman"/>
          <w:b/>
          <w:sz w:val="24"/>
        </w:rPr>
        <w:fldChar w:fldCharType="end"/>
      </w:r>
      <w:r w:rsidR="000632D3">
        <w:rPr>
          <w:rFonts w:ascii="Times New Roman" w:hAnsi="Times New Roman"/>
          <w:b/>
          <w:sz w:val="24"/>
        </w:rPr>
        <w:t>КРИМИНАЛИСТИЧКО-ПОЛИЦИЈСКА АКАДЕМИЈА</w:t>
      </w:r>
      <w:r w:rsidR="0038116A">
        <w:rPr>
          <w:rFonts w:ascii="Times New Roman" w:hAnsi="Times New Roman"/>
          <w:sz w:val="24"/>
        </w:rPr>
        <w:t xml:space="preserve">  </w:t>
      </w:r>
      <w:proofErr w:type="spellStart"/>
      <w:r w:rsidR="000632D3">
        <w:rPr>
          <w:rFonts w:ascii="Times New Roman" w:hAnsi="Times New Roman"/>
          <w:sz w:val="24"/>
        </w:rPr>
        <w:t>за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студијски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програм</w:t>
      </w:r>
      <w:proofErr w:type="spellEnd"/>
      <w:r w:rsidR="000632D3">
        <w:rPr>
          <w:rFonts w:ascii="Times New Roman" w:hAnsi="Times New Roman"/>
          <w:sz w:val="24"/>
        </w:rPr>
        <w:t xml:space="preserve"> ОАС4 - КРИМИНАЛИСТИКЕ</w:t>
      </w:r>
      <w:r w:rsidR="0038116A">
        <w:rPr>
          <w:rFonts w:ascii="Times New Roman" w:hAnsi="Times New Roman"/>
          <w:sz w:val="24"/>
        </w:rPr>
        <w:t xml:space="preserve"> </w:t>
      </w:r>
      <w:r w:rsidR="000632D3">
        <w:rPr>
          <w:rFonts w:ascii="Times New Roman" w:hAnsi="Times New Roman"/>
          <w:sz w:val="24"/>
        </w:rPr>
        <w:t xml:space="preserve"> у </w:t>
      </w:r>
      <w:proofErr w:type="spellStart"/>
      <w:r w:rsidR="000632D3">
        <w:rPr>
          <w:rFonts w:ascii="Times New Roman" w:hAnsi="Times New Roman"/>
          <w:sz w:val="24"/>
        </w:rPr>
        <w:t>оквиру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поља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друштвено-хуманистичких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наука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испуњава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стандард</w:t>
      </w:r>
      <w:proofErr w:type="spellEnd"/>
      <w:r w:rsidR="000632D3">
        <w:rPr>
          <w:rFonts w:ascii="Times New Roman" w:hAnsi="Times New Roman"/>
          <w:sz w:val="24"/>
        </w:rPr>
        <w:t xml:space="preserve"> у </w:t>
      </w:r>
      <w:proofErr w:type="spellStart"/>
      <w:r w:rsidR="000632D3">
        <w:rPr>
          <w:rFonts w:ascii="Times New Roman" w:hAnsi="Times New Roman"/>
          <w:sz w:val="24"/>
        </w:rPr>
        <w:t>погледу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квалитета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студијског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програма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прописане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Правилником</w:t>
      </w:r>
      <w:proofErr w:type="spellEnd"/>
      <w:r w:rsidR="000632D3">
        <w:rPr>
          <w:rFonts w:ascii="Times New Roman" w:hAnsi="Times New Roman"/>
          <w:sz w:val="24"/>
        </w:rPr>
        <w:t xml:space="preserve"> о </w:t>
      </w:r>
      <w:proofErr w:type="spellStart"/>
      <w:r w:rsidR="000632D3">
        <w:rPr>
          <w:rFonts w:ascii="Times New Roman" w:hAnsi="Times New Roman"/>
          <w:sz w:val="24"/>
        </w:rPr>
        <w:t>стандардима</w:t>
      </w:r>
      <w:proofErr w:type="spellEnd"/>
      <w:r w:rsidR="000632D3">
        <w:rPr>
          <w:rFonts w:ascii="Times New Roman" w:hAnsi="Times New Roman"/>
          <w:sz w:val="24"/>
        </w:rPr>
        <w:t xml:space="preserve"> и </w:t>
      </w:r>
      <w:proofErr w:type="spellStart"/>
      <w:r w:rsidR="000632D3">
        <w:rPr>
          <w:rFonts w:ascii="Times New Roman" w:hAnsi="Times New Roman"/>
          <w:sz w:val="24"/>
        </w:rPr>
        <w:t>поступку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за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акредитацију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високошколских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установа</w:t>
      </w:r>
      <w:proofErr w:type="spellEnd"/>
      <w:r w:rsidR="000632D3">
        <w:rPr>
          <w:rFonts w:ascii="Times New Roman" w:hAnsi="Times New Roman"/>
          <w:sz w:val="24"/>
        </w:rPr>
        <w:t xml:space="preserve"> и </w:t>
      </w:r>
      <w:proofErr w:type="spellStart"/>
      <w:r w:rsidR="000632D3">
        <w:rPr>
          <w:rFonts w:ascii="Times New Roman" w:hAnsi="Times New Roman"/>
          <w:sz w:val="24"/>
        </w:rPr>
        <w:t>студијских</w:t>
      </w:r>
      <w:proofErr w:type="spellEnd"/>
      <w:r w:rsidR="000632D3"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sz w:val="24"/>
        </w:rPr>
        <w:t>програма</w:t>
      </w:r>
      <w:proofErr w:type="spellEnd"/>
      <w:r w:rsidR="000632D3">
        <w:rPr>
          <w:rFonts w:ascii="Times New Roman" w:hAnsi="Times New Roman"/>
          <w:sz w:val="24"/>
        </w:rPr>
        <w:t>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proofErr w:type="spellStart"/>
      <w:r>
        <w:rPr>
          <w:rFonts w:ascii="Times New Roman" w:hAnsi="Times New Roman"/>
          <w:sz w:val="24"/>
        </w:rPr>
        <w:t>Имајући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виду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proofErr w:type="spellStart"/>
      <w:r>
        <w:rPr>
          <w:rFonts w:ascii="Times New Roman" w:hAnsi="Times New Roman"/>
          <w:sz w:val="24"/>
        </w:rPr>
        <w:t>испу</w:t>
      </w:r>
      <w:proofErr w:type="spellEnd"/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стандарде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0632D3">
        <w:rPr>
          <w:rFonts w:ascii="Times New Roman" w:hAnsi="Times New Roman"/>
          <w:b/>
          <w:sz w:val="24"/>
        </w:rPr>
        <w:t>студијског</w:t>
      </w:r>
      <w:proofErr w:type="spellEnd"/>
      <w:r w:rsidR="000632D3">
        <w:rPr>
          <w:rFonts w:ascii="Times New Roman" w:hAnsi="Times New Roman"/>
          <w:b/>
          <w:sz w:val="24"/>
        </w:rPr>
        <w:t xml:space="preserve"> </w:t>
      </w:r>
      <w:proofErr w:type="spellStart"/>
      <w:r w:rsidR="000632D3">
        <w:rPr>
          <w:rFonts w:ascii="Times New Roman" w:hAnsi="Times New Roman"/>
          <w:b/>
          <w:sz w:val="24"/>
        </w:rPr>
        <w:t>програма</w:t>
      </w:r>
      <w:proofErr w:type="spellEnd"/>
      <w:r>
        <w:rPr>
          <w:rFonts w:ascii="Times New Roman" w:hAnsi="Times New Roman"/>
          <w:sz w:val="24"/>
          <w:lang w:val="ru-RU"/>
        </w:rPr>
        <w:t xml:space="preserve">  </w:t>
      </w:r>
      <w:proofErr w:type="spellStart"/>
      <w:r>
        <w:rPr>
          <w:rFonts w:ascii="Times New Roman" w:hAnsi="Times New Roman"/>
          <w:sz w:val="24"/>
        </w:rPr>
        <w:t>прописане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Правилником</w:t>
      </w:r>
      <w:proofErr w:type="spellEnd"/>
      <w:r>
        <w:rPr>
          <w:rFonts w:ascii="Times New Roman" w:hAnsi="Times New Roman"/>
          <w:sz w:val="24"/>
        </w:rPr>
        <w:t xml:space="preserve"> о </w:t>
      </w:r>
      <w:proofErr w:type="spellStart"/>
      <w:r>
        <w:rPr>
          <w:rFonts w:ascii="Times New Roman" w:hAnsi="Times New Roman"/>
          <w:sz w:val="24"/>
        </w:rPr>
        <w:t>стандардима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поступку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високошколских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установа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студијских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одлучено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је</w:t>
      </w:r>
      <w:proofErr w:type="spellEnd"/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као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диспозитиву</w:t>
      </w:r>
      <w:proofErr w:type="spellEnd"/>
      <w:r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0632D3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0632D3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0632D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КРИМИНАЛИСТИЧКО-ПОЛИЦИЈСКА АКАДЕМИЈА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Земун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Цара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Душана</w:t>
      </w:r>
      <w:proofErr w:type="spellEnd"/>
      <w:r>
        <w:rPr>
          <w:rFonts w:ascii="Times New Roman" w:hAnsi="Times New Roman"/>
          <w:sz w:val="24"/>
        </w:rPr>
        <w:t xml:space="preserve"> 196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БЕОГРАД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104629251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17672355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студијског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>ОАС4 - КРИМИНАЛИСТИКЕ</w:t>
      </w:r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оквиру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поља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друштвено-хуманистичких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то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150 </w:t>
      </w:r>
      <w:proofErr w:type="spellStart"/>
      <w:r>
        <w:rPr>
          <w:rFonts w:ascii="Times New Roman" w:hAnsi="Times New Roman"/>
          <w:sz w:val="24"/>
        </w:rPr>
        <w:t>студената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седишту</w:t>
      </w:r>
      <w:proofErr w:type="spellEnd"/>
      <w:r>
        <w:rPr>
          <w:rFonts w:ascii="Times New Roman" w:hAnsi="Times New Roman"/>
          <w:sz w:val="24"/>
        </w:rPr>
        <w:t>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0632D3">
              <w:rPr>
                <w:rFonts w:ascii="Times New Roman" w:hAnsi="Times New Roman"/>
                <w:sz w:val="24"/>
                <w:lang w:val="sr-Latn-CS"/>
              </w:rPr>
              <w:t>612-00-02510/2013-04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0632D3">
              <w:rPr>
                <w:rFonts w:ascii="Times New Roman" w:hAnsi="Times New Roman"/>
                <w:sz w:val="24"/>
                <w:lang w:val="sr-Latn-CS"/>
              </w:rPr>
              <w:t>31.10.2014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8F609F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42097"/>
    <w:multiLevelType w:val="hybridMultilevel"/>
    <w:tmpl w:val="A472220E"/>
    <w:lvl w:ilvl="0" w:tplc="800A68B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46E2AC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D2C8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E9B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FAA7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A63F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D43A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5258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CABA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877C0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F06C84" w:tentative="1">
      <w:start w:val="1"/>
      <w:numFmt w:val="lowerLetter"/>
      <w:lvlText w:val="%2."/>
      <w:lvlJc w:val="left"/>
      <w:pPr>
        <w:ind w:left="1440" w:hanging="360"/>
      </w:pPr>
    </w:lvl>
    <w:lvl w:ilvl="2" w:tplc="9000EDA2" w:tentative="1">
      <w:start w:val="1"/>
      <w:numFmt w:val="lowerRoman"/>
      <w:lvlText w:val="%3."/>
      <w:lvlJc w:val="right"/>
      <w:pPr>
        <w:ind w:left="2160" w:hanging="180"/>
      </w:pPr>
    </w:lvl>
    <w:lvl w:ilvl="3" w:tplc="0C9C13A8" w:tentative="1">
      <w:start w:val="1"/>
      <w:numFmt w:val="decimal"/>
      <w:lvlText w:val="%4."/>
      <w:lvlJc w:val="left"/>
      <w:pPr>
        <w:ind w:left="2880" w:hanging="360"/>
      </w:pPr>
    </w:lvl>
    <w:lvl w:ilvl="4" w:tplc="93827810" w:tentative="1">
      <w:start w:val="1"/>
      <w:numFmt w:val="lowerLetter"/>
      <w:lvlText w:val="%5."/>
      <w:lvlJc w:val="left"/>
      <w:pPr>
        <w:ind w:left="3600" w:hanging="360"/>
      </w:pPr>
    </w:lvl>
    <w:lvl w:ilvl="5" w:tplc="5D0C1F26" w:tentative="1">
      <w:start w:val="1"/>
      <w:numFmt w:val="lowerRoman"/>
      <w:lvlText w:val="%6."/>
      <w:lvlJc w:val="right"/>
      <w:pPr>
        <w:ind w:left="4320" w:hanging="180"/>
      </w:pPr>
    </w:lvl>
    <w:lvl w:ilvl="6" w:tplc="63AAF196" w:tentative="1">
      <w:start w:val="1"/>
      <w:numFmt w:val="decimal"/>
      <w:lvlText w:val="%7."/>
      <w:lvlJc w:val="left"/>
      <w:pPr>
        <w:ind w:left="5040" w:hanging="360"/>
      </w:pPr>
    </w:lvl>
    <w:lvl w:ilvl="7" w:tplc="C012E4AA" w:tentative="1">
      <w:start w:val="1"/>
      <w:numFmt w:val="lowerLetter"/>
      <w:lvlText w:val="%8."/>
      <w:lvlJc w:val="left"/>
      <w:pPr>
        <w:ind w:left="5760" w:hanging="360"/>
      </w:pPr>
    </w:lvl>
    <w:lvl w:ilvl="8" w:tplc="E6CCCE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32D3"/>
    <w:rsid w:val="00050E9C"/>
    <w:rsid w:val="000632D3"/>
    <w:rsid w:val="000C2782"/>
    <w:rsid w:val="000C3AF3"/>
    <w:rsid w:val="00150BF2"/>
    <w:rsid w:val="002F49CC"/>
    <w:rsid w:val="0032135F"/>
    <w:rsid w:val="0038116A"/>
    <w:rsid w:val="00381277"/>
    <w:rsid w:val="003A0FF4"/>
    <w:rsid w:val="004306FB"/>
    <w:rsid w:val="00434B36"/>
    <w:rsid w:val="004A36E7"/>
    <w:rsid w:val="004D0607"/>
    <w:rsid w:val="00505735"/>
    <w:rsid w:val="00505B4F"/>
    <w:rsid w:val="005076E5"/>
    <w:rsid w:val="00522452"/>
    <w:rsid w:val="005446E8"/>
    <w:rsid w:val="005865E1"/>
    <w:rsid w:val="005D721D"/>
    <w:rsid w:val="0060172A"/>
    <w:rsid w:val="0060653D"/>
    <w:rsid w:val="00647638"/>
    <w:rsid w:val="006E1271"/>
    <w:rsid w:val="007C0F08"/>
    <w:rsid w:val="007D4362"/>
    <w:rsid w:val="007E20EC"/>
    <w:rsid w:val="007F6501"/>
    <w:rsid w:val="008B3058"/>
    <w:rsid w:val="008C629A"/>
    <w:rsid w:val="008E0802"/>
    <w:rsid w:val="008F609F"/>
    <w:rsid w:val="0090096A"/>
    <w:rsid w:val="00906010"/>
    <w:rsid w:val="00935682"/>
    <w:rsid w:val="009D250A"/>
    <w:rsid w:val="009E7341"/>
    <w:rsid w:val="00A00141"/>
    <w:rsid w:val="00A04CC9"/>
    <w:rsid w:val="00A07D15"/>
    <w:rsid w:val="00AB6DE5"/>
    <w:rsid w:val="00B0755E"/>
    <w:rsid w:val="00B375B5"/>
    <w:rsid w:val="00BA23E3"/>
    <w:rsid w:val="00BA7811"/>
    <w:rsid w:val="00BC388D"/>
    <w:rsid w:val="00BF726F"/>
    <w:rsid w:val="00C33ACD"/>
    <w:rsid w:val="00CD4A5B"/>
    <w:rsid w:val="00D77BD1"/>
    <w:rsid w:val="00D854D0"/>
    <w:rsid w:val="00D9722A"/>
    <w:rsid w:val="00E5596B"/>
    <w:rsid w:val="00E5610D"/>
    <w:rsid w:val="00E73A32"/>
    <w:rsid w:val="00ED4E29"/>
    <w:rsid w:val="00F11745"/>
    <w:rsid w:val="00F840BC"/>
    <w:rsid w:val="00FB5965"/>
    <w:rsid w:val="00FE1B96"/>
    <w:rsid w:val="00FE7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09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8F60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3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6E7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FAE06B2-1268-4342-BF4F-0C68D12FB6F7}"/>
</file>

<file path=customXml/itemProps2.xml><?xml version="1.0" encoding="utf-8"?>
<ds:datastoreItem xmlns:ds="http://schemas.openxmlformats.org/officeDocument/2006/customXml" ds:itemID="{4A37F979-6E09-4668-993F-21519B0DB261}"/>
</file>

<file path=customXml/itemProps3.xml><?xml version="1.0" encoding="utf-8"?>
<ds:datastoreItem xmlns:ds="http://schemas.openxmlformats.org/officeDocument/2006/customXml" ds:itemID="{A1E3635C-C23A-4F08-8D96-3D9B3110C1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2998</Words>
  <Characters>17095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20053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</cp:lastModifiedBy>
  <cp:revision>6</cp:revision>
  <dcterms:created xsi:type="dcterms:W3CDTF">2014-11-04T12:09:00Z</dcterms:created>
  <dcterms:modified xsi:type="dcterms:W3CDTF">2014-11-04T18:14:00Z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