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B97FED">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B97FED">
              <w:rPr>
                <w:rFonts w:ascii="Times New Roman" w:hAnsi="Times New Roman"/>
                <w:sz w:val="24"/>
                <w:lang w:val="sr-Latn-CS"/>
              </w:rPr>
              <w:t>612-00-00082/2014-04</w:t>
            </w:r>
          </w:p>
          <w:p w:rsidR="0038116A" w:rsidRDefault="00B97FED">
            <w:pPr>
              <w:spacing w:after="0" w:line="240" w:lineRule="auto"/>
              <w:jc w:val="center"/>
              <w:rPr>
                <w:rFonts w:ascii="Times New Roman" w:hAnsi="Times New Roman"/>
                <w:b/>
                <w:sz w:val="24"/>
              </w:rPr>
            </w:pPr>
            <w:r>
              <w:rPr>
                <w:rFonts w:ascii="Times New Roman" w:hAnsi="Times New Roman"/>
                <w:b/>
                <w:sz w:val="24"/>
                <w:lang w:val="sr-Latn-CS"/>
              </w:rPr>
              <w:t>27.06.2014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B97FED">
        <w:rPr>
          <w:rFonts w:ascii="Times New Roman" w:hAnsi="Times New Roman"/>
          <w:sz w:val="24"/>
          <w:lang w:val="sr-Latn-CS"/>
        </w:rPr>
        <w:t>27.06.2014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B97FED">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B97FED">
        <w:rPr>
          <w:rFonts w:ascii="Times New Roman" w:hAnsi="Times New Roman"/>
          <w:b/>
          <w:sz w:val="24"/>
        </w:rPr>
        <w:t>УНИВЕРЗИТЕТ У НИШУ-УЧИТЕЉСКИ ФАКУЛТЕТ У ВРАЊУ</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B97FED">
        <w:rPr>
          <w:rFonts w:ascii="Times New Roman" w:hAnsi="Times New Roman"/>
          <w:sz w:val="24"/>
        </w:rPr>
        <w:t>ПАРТИЗАНСКА 14</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B97FED">
        <w:rPr>
          <w:rFonts w:ascii="Times New Roman" w:hAnsi="Times New Roman"/>
          <w:sz w:val="24"/>
        </w:rPr>
        <w:t>ВРАЊЕ</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B97FED">
        <w:rPr>
          <w:rFonts w:ascii="Times New Roman" w:hAnsi="Times New Roman"/>
          <w:sz w:val="24"/>
        </w:rPr>
        <w:t>102188151</w:t>
      </w:r>
      <w:r>
        <w:rPr>
          <w:rFonts w:ascii="Times New Roman" w:hAnsi="Times New Roman"/>
          <w:sz w:val="24"/>
          <w:lang w:val="sr-Cyrl-CS"/>
        </w:rPr>
        <w:t xml:space="preserve">, Матични број: </w:t>
      </w:r>
      <w:r w:rsidR="00B97FED">
        <w:rPr>
          <w:rFonts w:ascii="Times New Roman" w:hAnsi="Times New Roman"/>
          <w:sz w:val="24"/>
        </w:rPr>
        <w:t>06876617</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B97FED">
        <w:rPr>
          <w:rFonts w:ascii="Times New Roman" w:hAnsi="Times New Roman"/>
          <w:sz w:val="24"/>
        </w:rPr>
        <w:t xml:space="preserve">студијског програма </w:t>
      </w:r>
      <w:r w:rsidR="00B97FED">
        <w:rPr>
          <w:rFonts w:ascii="Times New Roman" w:hAnsi="Times New Roman"/>
          <w:b/>
          <w:sz w:val="24"/>
        </w:rPr>
        <w:t>МАС1 - ОБРАЗОВАЊЕ УЧИТЕЉА</w:t>
      </w:r>
      <w:r w:rsidR="00B97FED">
        <w:rPr>
          <w:rFonts w:ascii="Times New Roman" w:hAnsi="Times New Roman"/>
          <w:sz w:val="24"/>
        </w:rPr>
        <w:t xml:space="preserve"> у оквиру поља друштвено-хуманистичких наука и то за 100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B97FED">
        <w:rPr>
          <w:rFonts w:ascii="Times New Roman" w:hAnsi="Times New Roman"/>
          <w:b/>
          <w:sz w:val="24"/>
        </w:rPr>
        <w:t>УНИВЕРЗИТЕТ У НИШУ-УЧИТЕЉСКИ ФАКУЛТЕТ У ВРАЊУ</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B97FED">
        <w:rPr>
          <w:rFonts w:ascii="Times New Roman" w:hAnsi="Times New Roman"/>
          <w:sz w:val="24"/>
        </w:rPr>
        <w:t>ПАРТИЗАНСКА 14</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B97FED">
        <w:rPr>
          <w:rFonts w:ascii="Times New Roman" w:hAnsi="Times New Roman"/>
          <w:sz w:val="24"/>
        </w:rPr>
        <w:t>ВРАЊЕ</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B97FED">
        <w:rPr>
          <w:rFonts w:ascii="Times New Roman" w:hAnsi="Times New Roman"/>
          <w:sz w:val="24"/>
          <w:lang w:val="sr-Latn-CS"/>
        </w:rPr>
        <w:t>15.1.2014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B97FED">
        <w:rPr>
          <w:rFonts w:ascii="Times New Roman" w:hAnsi="Times New Roman"/>
          <w:sz w:val="24"/>
        </w:rPr>
        <w:t xml:space="preserve">студијског програма </w:t>
      </w:r>
      <w:r w:rsidR="00B97FED">
        <w:rPr>
          <w:rFonts w:ascii="Times New Roman" w:hAnsi="Times New Roman"/>
          <w:b/>
          <w:sz w:val="24"/>
        </w:rPr>
        <w:t>МАС1 - ОБРАЗОВАЊЕ УЧИТЕЉА</w:t>
      </w:r>
      <w:r w:rsidR="00B97FED">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B97FED">
        <w:rPr>
          <w:rFonts w:ascii="Times New Roman" w:hAnsi="Times New Roman"/>
          <w:sz w:val="24"/>
          <w:lang w:val="sr-Latn-CS"/>
        </w:rPr>
        <w:t>612-00-00082/2014-04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B97FED">
        <w:rPr>
          <w:rFonts w:ascii="Times New Roman" w:hAnsi="Times New Roman"/>
          <w:b/>
          <w:sz w:val="24"/>
        </w:rPr>
        <w:t>УНИВЕРЗИТЕТ У НИШУ-УЧИТЕЉСКИ ФАКУЛТЕТ У ВРАЊУ</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Студијски програм садржи све елементе предвиђене Законом и има предвиђени број ЕСПБ (60). Предвиђени су услови под којим се може уписати на овај студијски програм са истих и сродних факултета. Студије трају једну годину, односно 2 семестра. Програм је конципиран као јединствен у коме је добро избалансиран однос предмета из различитих група предмета. Методичка пракса је заступљена са 12 часова недељно (6 ЕСПБ), а завршни мастер рад са 18 ЕСПБ бодова који је обавезан за све студенте.</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Сврха студијског програма је у складу са циљевима високог образовања и са циљевима и задацима Учитељског факултета у Врању. Мастер студије пружају студентима научно-стручна и апликативна знања из дисциплина важних за ефикасан рад учитеља у савременим условима. На основу стечених знања, вештина и способности мастер учитељи треба да постану део савременог европског образовног простора. Мастер академске студије су у складу са улогом учитеља као организатора и реализатора сопствене праксе. Сврха студијског програма је прецизно и јасно формулисана и у складу је са основним циљевима и задацима Установе.</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 xml:space="preserve">Студијски програм има јасно дефинисане циљеве који су у складу са задацима и циљевима Установе. Одређени су у виду професионалних и личних компетенција студената којима се тежи као и метода неопходних за њихово стицање. Циљеви произлазе из сврхе студијског програма као и специфичне позиције у односу за основне академске студије за образовање учитеља. Савладавањем студијског програма студент развија личне и професионалне компетенције за учитељски позив у савременим друштвеним условима. Опште и предметно-специфичне компетенције детаљно су дефинисане. </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Структура курикулума обухвата распоред предмета по семестрима, фонд часова и број ЕСПБ. Испуњен је стандард да студент има најмање 20 часова недељно, односно најмање 600 часова годишње. За сваки предмет додељен је одређен број ЕСП бодова. Курикулум представља јединствену целину садржаја који се изучавају и који представљају средство за остваривање постављених циљева и очекиваних исхода. Структура курикулума обухвата опис предмета са називом, типом, годином и семестром студија, бројем ЕСПБ, именом наставника, циљем са очекиваним исходима, знањима и компетенцијама, садржајем предмета, литературом, методама, начином провере знања и оцењивања. Циљеви и очекивани исходи као и компетенције јасно и прецизно су дефинисани. Садржаји предмета јасно су дати а обим је у складу са оптерећењем студената фондом часова. Препоручена литература је углавном савремена, одговара садржају и природи предмета. Начин провере знања и оцењивање уважавају стандарде, препоруке и Закон. Заступљеност изборних предмета према броју ЕСПБ је 50%.</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Програм нуди садржаје који су у складу са савременим достигнућима у области научног поља, целовит је и свеобухватан. Програм је усаглашен са програмом за образовање учитеља основних академских студија. Програм је усклађен са неколико акредитованих програма иностраних високошколских установа.</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 xml:space="preserve">На програме се уписује одговарајући број студената сходно расположивим материјално-техничким и кадровским могућностима (100). Упис студената се врши на основу Конкурса који се расписује у оквиру јединственог Конкурса на нивоу </w:t>
      </w:r>
      <w:r w:rsidRPr="006F499A">
        <w:rPr>
          <w:rFonts w:ascii="Times New Roman" w:hAnsi="Times New Roman"/>
          <w:bCs/>
          <w:sz w:val="24"/>
          <w:szCs w:val="24"/>
          <w:lang w:val="sr-Cyrl-CS"/>
        </w:rPr>
        <w:lastRenderedPageBreak/>
        <w:t>Универзитета у Нишу. Конкурс спроводи Комисија. Услови уписа прецизно су дефинисани Правилником о упису студената. При упису на овај студијски програм не проверавају се посебне способности студената.</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За сваки студијски предмет студент полагањем испита стиче одређени број ЕСП бодова. Број ЕСП бодова, према оптерећењу студената утврђен је за сваки предмет. Током наставе континуирано се прати успешност студената у савлађивању одређеног предмета и изражава поенима који се стичу у настави као предиспитне обавезе. Поени које студент стиче кроз предиспитне обавезе и полагањем испита представљају укупан број поена односно додељивање одређене оцене чији је однос у складу са Законом. Сваки предмет има јасан и објављен начин стицања поена по основу сваке појединачне врсте активности током наставе и полагањем испита. Предиспитне обавезе су заступљене као: активност на часовима предавања и вежби, презентација радова, семинарски радови, истраживачки радови, колоквијуми, писани есеји, израда библиографија и сл.</w:t>
      </w:r>
    </w:p>
    <w:p w:rsidR="006F499A"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sz w:val="24"/>
          <w:szCs w:val="24"/>
          <w:lang w:val="sr-Cyrl-CS"/>
        </w:rPr>
        <w:t>Укупан број наставника довољан је да покрије укупан број часова наставе на студијском програму који установа реализује. Испуњен је стандард да више од 50% наставника су доктори наука. Оптерећење на овом студијском програму за наставнике је 1,78. Појединачна оптерећења наставника крећу се од 0,18 до 5,52. Испуњен је захтев да 70% часова од активне наставе коју држе наставници држе наставници са пуним радним временом. Број сарадника на овом студијском програму је 1 сарадник са звањем сарадник без сарадничког звања, ужа област методичка пракса. Научне и стручне квалификације наставника одговарају образовном научном пољу и нивоу њихових задужења. Испуњен је стандард да сваки наставник има најмање 5 референци из уже стручне области из које реализује студијски програм. Сваки наставник има 10 наведених референци из уже стручне области. Ниједан наставник нема више од 12 часова недељно на свим програмима и установама. Референце, СV, избори у звања су доступни јавно на сајту Факултета. Један број наставника има запажене радове на СЦИ листама. Величина групе за предавања је 50 на овом студијском програму а за вежбе 25 у оквиру овог образовно-научног поља. За све наставнике на овом студијском програму постоје фотокопије радних књижица, уговори и сагласности.</w:t>
      </w:r>
    </w:p>
    <w:p w:rsidR="006F499A" w:rsidRPr="006F499A" w:rsidRDefault="006F499A" w:rsidP="006F499A">
      <w:pPr>
        <w:spacing w:after="120" w:line="240" w:lineRule="auto"/>
        <w:ind w:firstLine="567"/>
        <w:jc w:val="both"/>
        <w:rPr>
          <w:rFonts w:ascii="Times New Roman" w:hAnsi="Times New Roman"/>
          <w:sz w:val="24"/>
          <w:szCs w:val="24"/>
          <w:lang w:val="sr-Cyrl-CS"/>
        </w:rPr>
      </w:pPr>
      <w:r w:rsidRPr="006F499A">
        <w:rPr>
          <w:rFonts w:ascii="Times New Roman" w:hAnsi="Times New Roman"/>
          <w:bCs/>
          <w:sz w:val="24"/>
          <w:szCs w:val="24"/>
          <w:lang w:val="sr-Cyrl-CS"/>
        </w:rPr>
        <w:t>Обезбеђен је простор за реализацију наставе укупне површине 1251 м</w:t>
      </w:r>
      <w:r w:rsidRPr="006F499A">
        <w:rPr>
          <w:rFonts w:ascii="Times New Roman" w:hAnsi="Times New Roman"/>
          <w:bCs/>
          <w:sz w:val="24"/>
          <w:szCs w:val="24"/>
          <w:vertAlign w:val="superscript"/>
          <w:lang w:val="sr-Cyrl-CS"/>
        </w:rPr>
        <w:t>2</w:t>
      </w:r>
      <w:r w:rsidRPr="006F499A">
        <w:rPr>
          <w:rFonts w:ascii="Times New Roman" w:hAnsi="Times New Roman"/>
          <w:bCs/>
          <w:sz w:val="24"/>
          <w:szCs w:val="24"/>
          <w:lang w:val="sr-Cyrl-CS"/>
        </w:rPr>
        <w:t xml:space="preserve"> што одговара стандарду укупне површине простора 4 м</w:t>
      </w:r>
      <w:r w:rsidRPr="006F499A">
        <w:rPr>
          <w:rFonts w:ascii="Times New Roman" w:hAnsi="Times New Roman"/>
          <w:bCs/>
          <w:sz w:val="24"/>
          <w:szCs w:val="24"/>
          <w:vertAlign w:val="superscript"/>
          <w:lang w:val="sr-Cyrl-CS"/>
        </w:rPr>
        <w:t>2</w:t>
      </w:r>
      <w:r w:rsidRPr="006F499A">
        <w:rPr>
          <w:rFonts w:ascii="Times New Roman" w:hAnsi="Times New Roman"/>
          <w:bCs/>
          <w:sz w:val="24"/>
          <w:szCs w:val="24"/>
          <w:lang w:val="sr-Cyrl-CS"/>
        </w:rPr>
        <w:t xml:space="preserve"> бруто површине. Укупан простор је у власништву Учитељског факултета у Врању. Установа је обезбедила кабинете за наставнике и сараднике за сваки предмет и канцеларију за седнице. Обезбеђени су сви неопходни услови и техничка опрема за савремено извођење наставе. Рачунари су повезани на академску мрежу и имају приступ интернету. </w:t>
      </w:r>
    </w:p>
    <w:p w:rsidR="00A07D15" w:rsidRPr="006F499A" w:rsidRDefault="006F499A" w:rsidP="006F499A">
      <w:pPr>
        <w:spacing w:after="120" w:line="240" w:lineRule="auto"/>
        <w:ind w:firstLine="567"/>
        <w:jc w:val="both"/>
        <w:rPr>
          <w:rFonts w:ascii="Times New Roman" w:hAnsi="Times New Roman"/>
          <w:bCs/>
          <w:sz w:val="24"/>
          <w:szCs w:val="24"/>
          <w:lang w:val="sr-Cyrl-CS"/>
        </w:rPr>
      </w:pPr>
      <w:r w:rsidRPr="006F499A">
        <w:rPr>
          <w:rFonts w:ascii="Times New Roman" w:hAnsi="Times New Roman"/>
          <w:bCs/>
          <w:sz w:val="24"/>
          <w:szCs w:val="24"/>
          <w:lang w:val="sr-Cyrl-CS"/>
        </w:rPr>
        <w:t>Контрола квалитета је утврђена Правилником о квалитету која се односи на сва подручја рада Факултета. Утврђене су области као и субјекти обезбеђења квалитета. Контрола квалитета се врши континуирано на свим нивоима студија и према Акционом плану који се доноси за периоде утврђене Стратегијом о обезбеђењу квалитета. Правилником о квалитету предвиђена је периодична провера наставних процеса (квалитет планова рада, наставног процеса, оцењивања), литературе, библиотечких и информатичких ресурса, простора, опреме, као и квалитет управљања и система наставне подршке. Комисија за контролу квалитета састављена је од представника свих структура (наставног и ненаставног особља и представника студената који имају активну улогу у овом процесу). Уз овај стандард дат је и Извештај о реализацији самовредновања студијског програма, Политика обезбеђења квалитета јавно публикован документ, Правилник о уџбеницима и Извод из Статута који регулише рад Комисије за квалитет.</w:t>
      </w:r>
      <w:bookmarkStart w:id="8" w:name="_GoBack"/>
      <w:bookmarkEnd w:id="8"/>
      <w:r w:rsidR="00B97FED">
        <w:rPr>
          <w:rFonts w:ascii="Times New Roman" w:hAnsi="Times New Roman"/>
          <w:sz w:val="24"/>
          <w:szCs w:val="24"/>
          <w:lang w:val="sr-Latn-CS"/>
        </w:rPr>
        <w:t xml:space="preserve"> </w:t>
      </w:r>
      <w:r w:rsidR="00B97FED">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sidR="00B97FED">
        <w:rPr>
          <w:rFonts w:ascii="Times New Roman" w:hAnsi="Times New Roman"/>
          <w:sz w:val="24"/>
          <w:szCs w:val="24"/>
          <w:lang w:val="sr-Latn-CS"/>
        </w:rPr>
        <w:t xml:space="preserve"> </w:t>
      </w:r>
      <w:r w:rsidR="00B97FED">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lastRenderedPageBreak/>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B97FED">
        <w:rPr>
          <w:rFonts w:ascii="Times New Roman" w:hAnsi="Times New Roman"/>
          <w:b/>
          <w:sz w:val="24"/>
        </w:rPr>
        <w:t>УНИВЕРЗИТЕТ У НИШУ-УЧИТЕЉСКИ ФАКУЛТЕТ У ВРАЊУ</w:t>
      </w:r>
      <w:r w:rsidR="0038116A">
        <w:rPr>
          <w:rFonts w:ascii="Times New Roman" w:hAnsi="Times New Roman"/>
          <w:sz w:val="24"/>
        </w:rPr>
        <w:t xml:space="preserve">  </w:t>
      </w:r>
      <w:r w:rsidR="00B97FED">
        <w:rPr>
          <w:rFonts w:ascii="Times New Roman" w:hAnsi="Times New Roman"/>
          <w:sz w:val="24"/>
        </w:rPr>
        <w:t>за студијски програм МАС1 - ОБРАЗОВАЊЕ УЧИТЕЉА</w:t>
      </w:r>
      <w:r w:rsidR="0038116A">
        <w:rPr>
          <w:rFonts w:ascii="Times New Roman" w:hAnsi="Times New Roman"/>
          <w:sz w:val="24"/>
        </w:rPr>
        <w:t xml:space="preserve"> </w:t>
      </w:r>
      <w:r w:rsidR="00B97FED">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B97FED">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B97FED">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B97FED">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B97FED">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НИШУ-УЧИТЕЉСКИ ФАКУЛТЕТ У ВРАЊУ</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ПАРТИЗАНСКА 14</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ВРАЊЕ</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102188151</w:t>
      </w:r>
      <w:r w:rsidR="0038116A">
        <w:rPr>
          <w:rFonts w:ascii="Times New Roman" w:hAnsi="Times New Roman"/>
          <w:sz w:val="24"/>
          <w:lang w:val="sr-Cyrl-CS"/>
        </w:rPr>
        <w:t xml:space="preserve">, Матични број: </w:t>
      </w:r>
      <w:r>
        <w:rPr>
          <w:rFonts w:ascii="Times New Roman" w:hAnsi="Times New Roman"/>
          <w:sz w:val="24"/>
        </w:rPr>
        <w:t>06876617</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МАС1 - ОБРАЗОВАЊЕ УЧИТЕЉА</w:t>
      </w:r>
      <w:r>
        <w:rPr>
          <w:rFonts w:ascii="Times New Roman" w:hAnsi="Times New Roman"/>
          <w:sz w:val="24"/>
        </w:rPr>
        <w:t xml:space="preserve"> у оквиру поља друштвено-хуманистичких наука и то за 100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B97FED">
              <w:rPr>
                <w:rFonts w:ascii="Times New Roman" w:hAnsi="Times New Roman"/>
                <w:sz w:val="24"/>
                <w:lang w:val="sr-Latn-CS"/>
              </w:rPr>
              <w:t>612-00-00082/2014-04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B97FED">
              <w:rPr>
                <w:rFonts w:ascii="Times New Roman" w:hAnsi="Times New Roman"/>
                <w:sz w:val="24"/>
                <w:lang w:val="sr-Latn-CS"/>
              </w:rPr>
              <w:t>27.06.2014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2BCA493E">
      <w:start w:val="2"/>
      <w:numFmt w:val="bullet"/>
      <w:lvlText w:val="-"/>
      <w:lvlJc w:val="left"/>
      <w:pPr>
        <w:ind w:left="720" w:hanging="360"/>
      </w:pPr>
      <w:rPr>
        <w:rFonts w:ascii="Calibri" w:eastAsia="Calibri" w:hAnsi="Calibri" w:cs="Times New Roman" w:hint="default"/>
      </w:rPr>
    </w:lvl>
    <w:lvl w:ilvl="1" w:tplc="33720278" w:tentative="1">
      <w:start w:val="1"/>
      <w:numFmt w:val="bullet"/>
      <w:lvlText w:val="o"/>
      <w:lvlJc w:val="left"/>
      <w:pPr>
        <w:ind w:left="1440" w:hanging="360"/>
      </w:pPr>
      <w:rPr>
        <w:rFonts w:ascii="Courier New" w:hAnsi="Courier New" w:cs="Courier New" w:hint="default"/>
      </w:rPr>
    </w:lvl>
    <w:lvl w:ilvl="2" w:tplc="2AB850D2" w:tentative="1">
      <w:start w:val="1"/>
      <w:numFmt w:val="bullet"/>
      <w:lvlText w:val=""/>
      <w:lvlJc w:val="left"/>
      <w:pPr>
        <w:ind w:left="2160" w:hanging="360"/>
      </w:pPr>
      <w:rPr>
        <w:rFonts w:ascii="Wingdings" w:hAnsi="Wingdings" w:hint="default"/>
      </w:rPr>
    </w:lvl>
    <w:lvl w:ilvl="3" w:tplc="DFE4C20E" w:tentative="1">
      <w:start w:val="1"/>
      <w:numFmt w:val="bullet"/>
      <w:lvlText w:val=""/>
      <w:lvlJc w:val="left"/>
      <w:pPr>
        <w:ind w:left="2880" w:hanging="360"/>
      </w:pPr>
      <w:rPr>
        <w:rFonts w:ascii="Symbol" w:hAnsi="Symbol" w:hint="default"/>
      </w:rPr>
    </w:lvl>
    <w:lvl w:ilvl="4" w:tplc="3B7EBB9E" w:tentative="1">
      <w:start w:val="1"/>
      <w:numFmt w:val="bullet"/>
      <w:lvlText w:val="o"/>
      <w:lvlJc w:val="left"/>
      <w:pPr>
        <w:ind w:left="3600" w:hanging="360"/>
      </w:pPr>
      <w:rPr>
        <w:rFonts w:ascii="Courier New" w:hAnsi="Courier New" w:cs="Courier New" w:hint="default"/>
      </w:rPr>
    </w:lvl>
    <w:lvl w:ilvl="5" w:tplc="29DE9F46" w:tentative="1">
      <w:start w:val="1"/>
      <w:numFmt w:val="bullet"/>
      <w:lvlText w:val=""/>
      <w:lvlJc w:val="left"/>
      <w:pPr>
        <w:ind w:left="4320" w:hanging="360"/>
      </w:pPr>
      <w:rPr>
        <w:rFonts w:ascii="Wingdings" w:hAnsi="Wingdings" w:hint="default"/>
      </w:rPr>
    </w:lvl>
    <w:lvl w:ilvl="6" w:tplc="B9E63B38" w:tentative="1">
      <w:start w:val="1"/>
      <w:numFmt w:val="bullet"/>
      <w:lvlText w:val=""/>
      <w:lvlJc w:val="left"/>
      <w:pPr>
        <w:ind w:left="5040" w:hanging="360"/>
      </w:pPr>
      <w:rPr>
        <w:rFonts w:ascii="Symbol" w:hAnsi="Symbol" w:hint="default"/>
      </w:rPr>
    </w:lvl>
    <w:lvl w:ilvl="7" w:tplc="3878B3AA" w:tentative="1">
      <w:start w:val="1"/>
      <w:numFmt w:val="bullet"/>
      <w:lvlText w:val="o"/>
      <w:lvlJc w:val="left"/>
      <w:pPr>
        <w:ind w:left="5760" w:hanging="360"/>
      </w:pPr>
      <w:rPr>
        <w:rFonts w:ascii="Courier New" w:hAnsi="Courier New" w:cs="Courier New" w:hint="default"/>
      </w:rPr>
    </w:lvl>
    <w:lvl w:ilvl="8" w:tplc="FC1EBE44"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6EBCA446">
      <w:start w:val="1"/>
      <w:numFmt w:val="decimal"/>
      <w:lvlText w:val="%1."/>
      <w:lvlJc w:val="left"/>
      <w:pPr>
        <w:ind w:left="720" w:hanging="360"/>
      </w:pPr>
      <w:rPr>
        <w:rFonts w:hint="default"/>
      </w:rPr>
    </w:lvl>
    <w:lvl w:ilvl="1" w:tplc="A7366968" w:tentative="1">
      <w:start w:val="1"/>
      <w:numFmt w:val="lowerLetter"/>
      <w:lvlText w:val="%2."/>
      <w:lvlJc w:val="left"/>
      <w:pPr>
        <w:ind w:left="1440" w:hanging="360"/>
      </w:pPr>
    </w:lvl>
    <w:lvl w:ilvl="2" w:tplc="2F44CC80" w:tentative="1">
      <w:start w:val="1"/>
      <w:numFmt w:val="lowerRoman"/>
      <w:lvlText w:val="%3."/>
      <w:lvlJc w:val="right"/>
      <w:pPr>
        <w:ind w:left="2160" w:hanging="180"/>
      </w:pPr>
    </w:lvl>
    <w:lvl w:ilvl="3" w:tplc="EE4A51AA" w:tentative="1">
      <w:start w:val="1"/>
      <w:numFmt w:val="decimal"/>
      <w:lvlText w:val="%4."/>
      <w:lvlJc w:val="left"/>
      <w:pPr>
        <w:ind w:left="2880" w:hanging="360"/>
      </w:pPr>
    </w:lvl>
    <w:lvl w:ilvl="4" w:tplc="641E6B60" w:tentative="1">
      <w:start w:val="1"/>
      <w:numFmt w:val="lowerLetter"/>
      <w:lvlText w:val="%5."/>
      <w:lvlJc w:val="left"/>
      <w:pPr>
        <w:ind w:left="3600" w:hanging="360"/>
      </w:pPr>
    </w:lvl>
    <w:lvl w:ilvl="5" w:tplc="B8EA8260" w:tentative="1">
      <w:start w:val="1"/>
      <w:numFmt w:val="lowerRoman"/>
      <w:lvlText w:val="%6."/>
      <w:lvlJc w:val="right"/>
      <w:pPr>
        <w:ind w:left="4320" w:hanging="180"/>
      </w:pPr>
    </w:lvl>
    <w:lvl w:ilvl="6" w:tplc="188AA9C6" w:tentative="1">
      <w:start w:val="1"/>
      <w:numFmt w:val="decimal"/>
      <w:lvlText w:val="%7."/>
      <w:lvlJc w:val="left"/>
      <w:pPr>
        <w:ind w:left="5040" w:hanging="360"/>
      </w:pPr>
    </w:lvl>
    <w:lvl w:ilvl="7" w:tplc="8416E670" w:tentative="1">
      <w:start w:val="1"/>
      <w:numFmt w:val="lowerLetter"/>
      <w:lvlText w:val="%8."/>
      <w:lvlJc w:val="left"/>
      <w:pPr>
        <w:ind w:left="5760" w:hanging="360"/>
      </w:pPr>
    </w:lvl>
    <w:lvl w:ilvl="8" w:tplc="D44C02B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FED"/>
    <w:rsid w:val="00050E9C"/>
    <w:rsid w:val="002F49CC"/>
    <w:rsid w:val="0038116A"/>
    <w:rsid w:val="00381277"/>
    <w:rsid w:val="004D0607"/>
    <w:rsid w:val="00505B4F"/>
    <w:rsid w:val="005865E1"/>
    <w:rsid w:val="0060172A"/>
    <w:rsid w:val="0060653D"/>
    <w:rsid w:val="006E1271"/>
    <w:rsid w:val="006F499A"/>
    <w:rsid w:val="008B3058"/>
    <w:rsid w:val="008C629A"/>
    <w:rsid w:val="008E0802"/>
    <w:rsid w:val="00906010"/>
    <w:rsid w:val="00935682"/>
    <w:rsid w:val="009D250A"/>
    <w:rsid w:val="009E7341"/>
    <w:rsid w:val="00A00141"/>
    <w:rsid w:val="00A04CC9"/>
    <w:rsid w:val="00A07D15"/>
    <w:rsid w:val="00AB6DE5"/>
    <w:rsid w:val="00B0755E"/>
    <w:rsid w:val="00B375B5"/>
    <w:rsid w:val="00B97FED"/>
    <w:rsid w:val="00BA23E3"/>
    <w:rsid w:val="00BA7811"/>
    <w:rsid w:val="00BC388D"/>
    <w:rsid w:val="00CD4A5B"/>
    <w:rsid w:val="00D77BD1"/>
    <w:rsid w:val="00D854D0"/>
    <w:rsid w:val="00E5610D"/>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6F4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99A"/>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6F4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99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408BE5E2-FAC3-4129-AADC-4F982D6295A4}"/>
</file>

<file path=customXml/itemProps2.xml><?xml version="1.0" encoding="utf-8"?>
<ds:datastoreItem xmlns:ds="http://schemas.openxmlformats.org/officeDocument/2006/customXml" ds:itemID="{5ECD05D9-5AA9-4D42-AD11-168BD9EDAFC3}"/>
</file>

<file path=customXml/itemProps3.xml><?xml version="1.0" encoding="utf-8"?>
<ds:datastoreItem xmlns:ds="http://schemas.openxmlformats.org/officeDocument/2006/customXml" ds:itemID="{2D3D8E0D-EBB9-49C8-8A7C-4A33A81506F9}"/>
</file>

<file path=docProps/app.xml><?xml version="1.0" encoding="utf-8"?>
<Properties xmlns="http://schemas.openxmlformats.org/officeDocument/2006/extended-properties" xmlns:vt="http://schemas.openxmlformats.org/officeDocument/2006/docPropsVTypes">
  <Template>Uverenje</Template>
  <TotalTime>2</TotalTime>
  <Pages>5</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2014-09-25T08:51:00Z</dcterms:created>
  <dcterms:modified xsi:type="dcterms:W3CDTF">2014-09-25T09:09:00Z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