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CE5A35">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CE5A35">
              <w:rPr>
                <w:rFonts w:ascii="Times New Roman" w:hAnsi="Times New Roman"/>
                <w:sz w:val="24"/>
                <w:lang w:val="sr-Latn-CS"/>
              </w:rPr>
              <w:t>612-00-00082/2014-04</w:t>
            </w:r>
          </w:p>
          <w:p w:rsidR="0038116A" w:rsidRDefault="00CE5A35">
            <w:pPr>
              <w:spacing w:after="0" w:line="240" w:lineRule="auto"/>
              <w:jc w:val="center"/>
              <w:rPr>
                <w:rFonts w:ascii="Times New Roman" w:hAnsi="Times New Roman"/>
                <w:b/>
                <w:sz w:val="24"/>
              </w:rPr>
            </w:pPr>
            <w:r>
              <w:rPr>
                <w:rFonts w:ascii="Times New Roman" w:hAnsi="Times New Roman"/>
                <w:b/>
                <w:sz w:val="24"/>
                <w:lang w:val="sr-Latn-CS"/>
              </w:rPr>
              <w:t>27.06.2014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CE5A35">
        <w:rPr>
          <w:rFonts w:ascii="Times New Roman" w:hAnsi="Times New Roman"/>
          <w:sz w:val="24"/>
          <w:lang w:val="sr-Latn-CS"/>
        </w:rPr>
        <w:t>27.06.2014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CE5A35">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CE5A35">
        <w:rPr>
          <w:rFonts w:ascii="Times New Roman" w:hAnsi="Times New Roman"/>
          <w:b/>
          <w:sz w:val="24"/>
        </w:rPr>
        <w:t>УНИВЕРЗИТЕТ У НИШУ-УЧИТЕЉСКИ ФАКУЛТЕТ У ВРАЊУ</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CE5A35">
        <w:rPr>
          <w:rFonts w:ascii="Times New Roman" w:hAnsi="Times New Roman"/>
          <w:sz w:val="24"/>
        </w:rPr>
        <w:t>ПАРТИЗАНСКА 14</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CE5A35">
        <w:rPr>
          <w:rFonts w:ascii="Times New Roman" w:hAnsi="Times New Roman"/>
          <w:sz w:val="24"/>
        </w:rPr>
        <w:t>ВРАЊЕ</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CE5A35">
        <w:rPr>
          <w:rFonts w:ascii="Times New Roman" w:hAnsi="Times New Roman"/>
          <w:sz w:val="24"/>
        </w:rPr>
        <w:t>102188151</w:t>
      </w:r>
      <w:r>
        <w:rPr>
          <w:rFonts w:ascii="Times New Roman" w:hAnsi="Times New Roman"/>
          <w:sz w:val="24"/>
          <w:lang w:val="sr-Cyrl-CS"/>
        </w:rPr>
        <w:t xml:space="preserve">, Матични број: </w:t>
      </w:r>
      <w:r w:rsidR="00CE5A35">
        <w:rPr>
          <w:rFonts w:ascii="Times New Roman" w:hAnsi="Times New Roman"/>
          <w:sz w:val="24"/>
        </w:rPr>
        <w:t>06876617</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CE5A35">
        <w:rPr>
          <w:rFonts w:ascii="Times New Roman" w:hAnsi="Times New Roman"/>
          <w:sz w:val="24"/>
        </w:rPr>
        <w:t xml:space="preserve">студијског програма </w:t>
      </w:r>
      <w:r w:rsidR="00CE5A35">
        <w:rPr>
          <w:rFonts w:ascii="Times New Roman" w:hAnsi="Times New Roman"/>
          <w:b/>
          <w:sz w:val="24"/>
        </w:rPr>
        <w:t>ОАС4 - ОБРАЗОВАЊЕ ВАСПИТАЧА</w:t>
      </w:r>
      <w:r w:rsidR="00CE5A35">
        <w:rPr>
          <w:rFonts w:ascii="Times New Roman" w:hAnsi="Times New Roman"/>
          <w:sz w:val="24"/>
        </w:rPr>
        <w:t xml:space="preserve"> у оквиру поља друштвено-хуманистичких наука и то за 50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CE5A35">
        <w:rPr>
          <w:rFonts w:ascii="Times New Roman" w:hAnsi="Times New Roman"/>
          <w:b/>
          <w:sz w:val="24"/>
        </w:rPr>
        <w:t>УНИВЕРЗИТЕТ У НИШУ-УЧИТЕЉСКИ ФАКУЛТЕТ У ВРАЊУ</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CE5A35">
        <w:rPr>
          <w:rFonts w:ascii="Times New Roman" w:hAnsi="Times New Roman"/>
          <w:sz w:val="24"/>
        </w:rPr>
        <w:t>ПАРТИЗАНСКА 14</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CE5A35">
        <w:rPr>
          <w:rFonts w:ascii="Times New Roman" w:hAnsi="Times New Roman"/>
          <w:sz w:val="24"/>
        </w:rPr>
        <w:t>ВРАЊЕ</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CE5A35">
        <w:rPr>
          <w:rFonts w:ascii="Times New Roman" w:hAnsi="Times New Roman"/>
          <w:sz w:val="24"/>
          <w:lang w:val="sr-Latn-CS"/>
        </w:rPr>
        <w:t>15.1.2014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CE5A35">
        <w:rPr>
          <w:rFonts w:ascii="Times New Roman" w:hAnsi="Times New Roman"/>
          <w:sz w:val="24"/>
        </w:rPr>
        <w:t xml:space="preserve">студијског програма </w:t>
      </w:r>
      <w:r w:rsidR="00CE5A35">
        <w:rPr>
          <w:rFonts w:ascii="Times New Roman" w:hAnsi="Times New Roman"/>
          <w:b/>
          <w:sz w:val="24"/>
        </w:rPr>
        <w:t>ОАС4 - ОБРАЗОВАЊЕ ВАСПИТАЧА</w:t>
      </w:r>
      <w:r w:rsidR="00CE5A35">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CE5A35">
        <w:rPr>
          <w:rFonts w:ascii="Times New Roman" w:hAnsi="Times New Roman"/>
          <w:sz w:val="24"/>
          <w:lang w:val="sr-Latn-CS"/>
        </w:rPr>
        <w:t>612-00-00082/2014-04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CE5A35">
        <w:rPr>
          <w:rFonts w:ascii="Times New Roman" w:hAnsi="Times New Roman"/>
          <w:b/>
          <w:sz w:val="24"/>
        </w:rPr>
        <w:t>УНИВЕРЗИТЕТ У НИШУ-УЧИТЕЉСКИ ФАКУЛТЕТ У ВРАЊУ</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015A5B" w:rsidRPr="00015A5B" w:rsidRDefault="00015A5B" w:rsidP="00015A5B">
      <w:pPr>
        <w:spacing w:after="120" w:line="240" w:lineRule="auto"/>
        <w:ind w:firstLine="567"/>
        <w:jc w:val="both"/>
        <w:rPr>
          <w:rFonts w:ascii="Times New Roman" w:hAnsi="Times New Roman"/>
          <w:bCs/>
          <w:sz w:val="24"/>
          <w:szCs w:val="24"/>
          <w:lang w:val="sr-Cyrl-CS"/>
        </w:rPr>
      </w:pPr>
      <w:r w:rsidRPr="00015A5B">
        <w:rPr>
          <w:rFonts w:ascii="Times New Roman" w:hAnsi="Times New Roman"/>
          <w:bCs/>
          <w:sz w:val="24"/>
          <w:szCs w:val="24"/>
          <w:lang w:val="sr-Cyrl-CS"/>
        </w:rPr>
        <w:t xml:space="preserve">Студијски програм садржи све Законом предвиђене елементе: назив, циљеве, исходе, компетенције, стручни назив, услове уписа, садржај и курикулум, листе обавезних и изборних предмета, начин студирања, одређен број бодова за сваки предмет у складу са системом преноса бодова и обим студија исказан кроз ЕСПБ. Студијски програм у потпуности обезбеђује стицање компетенција за професију и занимање васпитача у предшколским установама. Сврха је јасно дефинисана и у складу је са основним циљевима и задацима Установе. Циљеви су формулисани у складу са задацима Установе и укључују стицање компетенција и вештина. Јасно су наведене опште и предметно-специфичне компетенције које студенти стичу савладавањем студијског програма. У складу са циљем студијског програма дефинисани су исходи. </w:t>
      </w:r>
    </w:p>
    <w:p w:rsidR="00015A5B" w:rsidRPr="00015A5B" w:rsidRDefault="00015A5B" w:rsidP="00015A5B">
      <w:pPr>
        <w:spacing w:after="120" w:line="240" w:lineRule="auto"/>
        <w:ind w:firstLine="567"/>
        <w:jc w:val="both"/>
        <w:rPr>
          <w:rFonts w:ascii="Times New Roman" w:hAnsi="Times New Roman"/>
          <w:b/>
          <w:bCs/>
          <w:sz w:val="24"/>
          <w:szCs w:val="24"/>
          <w:lang w:val="sr-Cyrl-CS"/>
        </w:rPr>
      </w:pPr>
      <w:r w:rsidRPr="00015A5B">
        <w:rPr>
          <w:rFonts w:ascii="Times New Roman" w:hAnsi="Times New Roman"/>
          <w:bCs/>
          <w:sz w:val="24"/>
          <w:szCs w:val="24"/>
          <w:lang w:val="sr-Cyrl-CS"/>
        </w:rPr>
        <w:t xml:space="preserve">Структура курикулума обухвата распоред предмета по годинама и семестрима уз одређени недељни фонд часова и број ЕСП бодова. Ангажовање студената активном наставом (предавање, вежбе, консултације, практичан рад) у складу је са стандардима, тако да студенти у просеку имају 20 часова наставе недељно (600 на годишњем нивоу). Задовољен је стандард у погледу односа броја часова предавања и вежби. Структура курикулума обухвата све елементе предвиђене стандардима. Предмети су у највећем проценту једносеместрални и садрже описе са називом, типом предмета, годином и семестром студија, бројем ЕСП бодова и именом наставника. За највећи број предмета не постоје предуслови за слушање наведеног предмета. Заступљеност различитих група предмета је адекватна. </w:t>
      </w:r>
    </w:p>
    <w:p w:rsidR="00015A5B" w:rsidRPr="00015A5B" w:rsidRDefault="00015A5B" w:rsidP="00015A5B">
      <w:pPr>
        <w:spacing w:after="120" w:line="240" w:lineRule="auto"/>
        <w:ind w:firstLine="567"/>
        <w:jc w:val="both"/>
        <w:rPr>
          <w:rFonts w:ascii="Times New Roman" w:hAnsi="Times New Roman"/>
          <w:bCs/>
          <w:sz w:val="24"/>
          <w:szCs w:val="24"/>
          <w:lang w:val="sr-Cyrl-CS"/>
        </w:rPr>
      </w:pPr>
      <w:r w:rsidRPr="00015A5B">
        <w:rPr>
          <w:rFonts w:ascii="Times New Roman" w:hAnsi="Times New Roman"/>
          <w:bCs/>
          <w:sz w:val="24"/>
          <w:szCs w:val="24"/>
          <w:lang w:val="sr-Cyrl-CS"/>
        </w:rPr>
        <w:t>Студијски програм је целовит, свеобухватан и нуди најновија научна и стручна знања из одговарајућих области. Усаглашен је са европским стандардима у погледу услова уписа, нивоа и трајања студија, стицања диплома и начина студирања и стандардима за акредитацију. Програм је усаглашен са студијским програмима на истој Установи. Програм је усаглашен са студијским програмима за образовање васпитача предшколских установа четири високошколске установе из иностранства.</w:t>
      </w:r>
    </w:p>
    <w:p w:rsidR="00015A5B" w:rsidRPr="00015A5B" w:rsidRDefault="00015A5B" w:rsidP="00015A5B">
      <w:pPr>
        <w:spacing w:after="120" w:line="240" w:lineRule="auto"/>
        <w:ind w:firstLine="567"/>
        <w:jc w:val="both"/>
        <w:rPr>
          <w:rFonts w:ascii="Times New Roman" w:hAnsi="Times New Roman"/>
          <w:bCs/>
          <w:sz w:val="24"/>
          <w:szCs w:val="24"/>
          <w:lang w:val="sr-Cyrl-CS"/>
        </w:rPr>
      </w:pPr>
      <w:r w:rsidRPr="00015A5B">
        <w:rPr>
          <w:rFonts w:ascii="Times New Roman" w:hAnsi="Times New Roman"/>
          <w:bCs/>
          <w:sz w:val="24"/>
          <w:szCs w:val="24"/>
          <w:lang w:val="sr-Cyrl-CS"/>
        </w:rPr>
        <w:t>Број студената који се уписује на Студијски програм у складу је са расположивим просторним и кадровским могућностима Установе. Број студената за који се тражи акредитација на студијски програм је 50 студената. При упису студената проверавају се следеће способности: физичке, говорне и музичке. Поред тога, проверава се и вреднује знање из опште културе и информисаности и српског језика и књижевности. Редослед кандидата утврђује се на основу постигнутих резултата на квалификационом испиту и успеха оствареног у претходном школовању. Услови пријављивања и избора кандидата регулисани су Правилником о упису студената. Пријављивање и упис кандидата врше се на основу Конкурса који спроводи Комисија.</w:t>
      </w:r>
    </w:p>
    <w:p w:rsidR="00015A5B" w:rsidRPr="00015A5B" w:rsidRDefault="00015A5B" w:rsidP="00015A5B">
      <w:pPr>
        <w:spacing w:after="120" w:line="240" w:lineRule="auto"/>
        <w:ind w:firstLine="567"/>
        <w:jc w:val="both"/>
        <w:rPr>
          <w:rFonts w:ascii="Times New Roman" w:hAnsi="Times New Roman"/>
          <w:sz w:val="24"/>
          <w:szCs w:val="24"/>
        </w:rPr>
      </w:pPr>
      <w:r w:rsidRPr="00015A5B">
        <w:rPr>
          <w:rFonts w:ascii="Times New Roman" w:hAnsi="Times New Roman"/>
          <w:bCs/>
          <w:sz w:val="24"/>
          <w:szCs w:val="24"/>
          <w:lang w:val="sr-Cyrl-CS"/>
        </w:rPr>
        <w:t>Из Књиге предмета се може видети да студент стиче одређен број ЕСП бодова који је одређен за сваки предмет уз уважавање стандарда оптерећења студената. Број ЕСП бодова утврђен је за сваки предмет. Оптерећење је изражено према јединственој методологији. Постигнућа студената у савлађивању одређеног предмета континуирано се прати током наставе и изражава се поенима. Максималан број поена који студент може да оствари на предмету је 100. Студент стиче поене на предмету кроз наставни рад, испуњавањем предиспитних обавеза и полагањем испита.</w:t>
      </w:r>
    </w:p>
    <w:p w:rsidR="00015A5B" w:rsidRPr="00015A5B" w:rsidRDefault="00015A5B" w:rsidP="00015A5B">
      <w:pPr>
        <w:spacing w:after="120" w:line="240" w:lineRule="auto"/>
        <w:ind w:firstLine="567"/>
        <w:jc w:val="both"/>
        <w:rPr>
          <w:rFonts w:ascii="Times New Roman" w:hAnsi="Times New Roman"/>
          <w:bCs/>
          <w:sz w:val="24"/>
          <w:szCs w:val="24"/>
          <w:lang w:val="sr-Cyrl-RS"/>
        </w:rPr>
      </w:pPr>
      <w:r w:rsidRPr="00015A5B">
        <w:rPr>
          <w:rFonts w:ascii="Times New Roman" w:hAnsi="Times New Roman"/>
          <w:sz w:val="24"/>
          <w:szCs w:val="24"/>
          <w:lang w:val="sr-Cyrl-RS"/>
        </w:rPr>
        <w:lastRenderedPageBreak/>
        <w:t>Број наставника на Студијском програму одговара потребама овог програма. За реализацију Студијског програма ангажовано је 42 наставника и сарадника. Просечна ангажованост наставника на овом Студијском програму је 1,62 часа недељно, а сарадника 3,53. Задовољен је стандард о проценту наставе коју треба да држе наставници запослени са пуним радним временом. Нема наставника старијих од 67 година. Приложене су копије радних књижица за све наставнике и сараднике. Скенирани су Уговори о ангажовању наставника са других факултета и сагласности о ангажовању наставника са других факултета. Подаци о наставницима и сарадницима су јавно доступни. Испуњен је стандард да преко 50% наставника на студијском програму су доктори наука. Квалификације наставног особља одговарају нивоу њиховог задужења и документоване су референцама и подацима који су јавно доступни на сајту Факултета. Према захтевима из Допуне стандарда за акредитацију студијских програма, величина група за предавање и вежбе одговара стандардима.</w:t>
      </w:r>
    </w:p>
    <w:p w:rsidR="00015A5B" w:rsidRPr="00015A5B" w:rsidRDefault="00015A5B" w:rsidP="00015A5B">
      <w:pPr>
        <w:spacing w:after="120" w:line="240" w:lineRule="auto"/>
        <w:ind w:firstLine="567"/>
        <w:jc w:val="both"/>
        <w:rPr>
          <w:rFonts w:ascii="Times New Roman" w:hAnsi="Times New Roman"/>
          <w:bCs/>
          <w:sz w:val="24"/>
          <w:szCs w:val="24"/>
          <w:lang w:val="sr-Cyrl-CS"/>
        </w:rPr>
      </w:pPr>
      <w:r w:rsidRPr="00015A5B">
        <w:rPr>
          <w:rFonts w:ascii="Times New Roman" w:hAnsi="Times New Roman"/>
          <w:bCs/>
          <w:sz w:val="24"/>
          <w:szCs w:val="24"/>
          <w:lang w:val="sr-Cyrl-CS"/>
        </w:rPr>
        <w:t>Бруто простор по студенту износи 2м</w:t>
      </w:r>
      <w:r w:rsidRPr="00015A5B">
        <w:rPr>
          <w:rFonts w:ascii="Times New Roman" w:hAnsi="Times New Roman"/>
          <w:bCs/>
          <w:sz w:val="24"/>
          <w:szCs w:val="24"/>
          <w:vertAlign w:val="superscript"/>
          <w:lang w:val="sr-Cyrl-CS"/>
        </w:rPr>
        <w:t>2</w:t>
      </w:r>
      <w:r w:rsidRPr="00015A5B">
        <w:rPr>
          <w:rFonts w:ascii="Times New Roman" w:hAnsi="Times New Roman"/>
          <w:bCs/>
          <w:sz w:val="24"/>
          <w:szCs w:val="24"/>
          <w:lang w:val="sr-Cyrl-CS"/>
        </w:rPr>
        <w:t>, односно 4м</w:t>
      </w:r>
      <w:r w:rsidRPr="00015A5B">
        <w:rPr>
          <w:rFonts w:ascii="Times New Roman" w:hAnsi="Times New Roman"/>
          <w:bCs/>
          <w:sz w:val="24"/>
          <w:szCs w:val="24"/>
          <w:vertAlign w:val="superscript"/>
          <w:lang w:val="sr-Cyrl-CS"/>
        </w:rPr>
        <w:t>2</w:t>
      </w:r>
      <w:r w:rsidRPr="00015A5B">
        <w:rPr>
          <w:rFonts w:ascii="Times New Roman" w:hAnsi="Times New Roman"/>
          <w:bCs/>
          <w:sz w:val="24"/>
          <w:szCs w:val="24"/>
          <w:lang w:val="sr-Cyrl-CS"/>
        </w:rPr>
        <w:t xml:space="preserve"> за извођење наставе у једној смени. Обезбеђен је одговарајући радни простор за наставнике и сараднике. Обезбеђена је потребна техничка опрема за савремено извођење наставе за одговарајуће научно поље. Обезбеђен је одређен број библиотечких јединица за Студијски програм.</w:t>
      </w:r>
    </w:p>
    <w:p w:rsidR="00015A5B" w:rsidRPr="00015A5B" w:rsidRDefault="00015A5B" w:rsidP="00015A5B">
      <w:pPr>
        <w:spacing w:after="120" w:line="240" w:lineRule="auto"/>
        <w:ind w:firstLine="567"/>
        <w:jc w:val="both"/>
        <w:rPr>
          <w:rFonts w:ascii="Times New Roman" w:hAnsi="Times New Roman"/>
          <w:bCs/>
          <w:sz w:val="24"/>
          <w:szCs w:val="24"/>
          <w:lang w:val="sr-Cyrl-CS"/>
        </w:rPr>
      </w:pPr>
      <w:r w:rsidRPr="00015A5B">
        <w:rPr>
          <w:rFonts w:ascii="Times New Roman" w:hAnsi="Times New Roman"/>
          <w:bCs/>
          <w:sz w:val="24"/>
          <w:szCs w:val="24"/>
          <w:lang w:val="sr-Cyrl-CS"/>
        </w:rPr>
        <w:t xml:space="preserve">Из Извештаја о самовредновању види се да се квалитет Студијског програма прати периодично и континуиранио кроз спољашњу и унутрашњу проверу. Такође се види да се праћење и унапређење квалитета односи на све области рада и све службе Факултета а да се посебно пажња посвећује наставном процесу, садржајима Студијског програма и компетентности наставника, као и постигнућима студената. Такође се види да је Установа донела бројна документа и акта неопходна за праћење и унапређење квалитета рада у целини. Обезбеђена је активна улога студената у обезбеђењу и контроли квалитета. </w:t>
      </w:r>
    </w:p>
    <w:p w:rsidR="00A07D15" w:rsidRDefault="00CE5A35"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CE5A35">
        <w:rPr>
          <w:rFonts w:ascii="Times New Roman" w:hAnsi="Times New Roman"/>
          <w:b/>
          <w:sz w:val="24"/>
        </w:rPr>
        <w:t>УНИВЕРЗИТЕТ У НИШУ-УЧИТЕЉСКИ ФАКУЛТЕТ У ВРАЊУ</w:t>
      </w:r>
      <w:r w:rsidR="0038116A">
        <w:rPr>
          <w:rFonts w:ascii="Times New Roman" w:hAnsi="Times New Roman"/>
          <w:sz w:val="24"/>
        </w:rPr>
        <w:t xml:space="preserve">  </w:t>
      </w:r>
      <w:r w:rsidR="00CE5A35">
        <w:rPr>
          <w:rFonts w:ascii="Times New Roman" w:hAnsi="Times New Roman"/>
          <w:sz w:val="24"/>
        </w:rPr>
        <w:t>за студијски програм ОАС4 - ОБРАЗОВАЊЕ ВАСПИТАЧА</w:t>
      </w:r>
      <w:r w:rsidR="0038116A">
        <w:rPr>
          <w:rFonts w:ascii="Times New Roman" w:hAnsi="Times New Roman"/>
          <w:sz w:val="24"/>
        </w:rPr>
        <w:t xml:space="preserve"> </w:t>
      </w:r>
      <w:r w:rsidR="00CE5A35">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CE5A35">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015A5B" w:rsidRPr="00015A5B" w:rsidRDefault="00015A5B" w:rsidP="00015A5B">
      <w:pPr>
        <w:spacing w:after="20" w:line="240" w:lineRule="auto"/>
        <w:rPr>
          <w:rFonts w:ascii="Times New Roman" w:hAnsi="Times New Roman"/>
          <w:b/>
          <w:sz w:val="24"/>
          <w:lang w:val="sr-Cyrl-RS"/>
        </w:rPr>
      </w:pPr>
      <w:bookmarkStart w:id="8" w:name="_GoBack"/>
      <w:bookmarkEnd w:id="8"/>
    </w:p>
    <w:p w:rsidR="00015A5B" w:rsidRDefault="00015A5B">
      <w:pPr>
        <w:spacing w:after="20" w:line="240" w:lineRule="auto"/>
        <w:jc w:val="center"/>
        <w:rPr>
          <w:rFonts w:ascii="Times New Roman" w:hAnsi="Times New Roman"/>
          <w:b/>
          <w:sz w:val="24"/>
          <w:lang w:val="sr-Cyrl-CS"/>
        </w:rPr>
      </w:pPr>
    </w:p>
    <w:p w:rsidR="00015A5B" w:rsidRDefault="00015A5B">
      <w:pPr>
        <w:spacing w:after="20" w:line="240" w:lineRule="auto"/>
        <w:jc w:val="center"/>
        <w:rPr>
          <w:rFonts w:ascii="Times New Roman" w:hAnsi="Times New Roman"/>
          <w:b/>
          <w:sz w:val="24"/>
          <w:lang w:val="sr-Cyrl-CS"/>
        </w:rPr>
      </w:pPr>
    </w:p>
    <w:p w:rsidR="00015A5B" w:rsidRDefault="00015A5B" w:rsidP="00015A5B">
      <w:pPr>
        <w:spacing w:after="20" w:line="240" w:lineRule="auto"/>
        <w:jc w:val="center"/>
        <w:rPr>
          <w:rFonts w:ascii="Times New Roman" w:hAnsi="Times New Roman"/>
          <w:b/>
          <w:sz w:val="24"/>
          <w:lang w:val="sr-Cyrl-CS"/>
        </w:rPr>
      </w:pPr>
      <w:r>
        <w:rPr>
          <w:rFonts w:ascii="Times New Roman" w:hAnsi="Times New Roman"/>
          <w:b/>
          <w:noProof/>
          <w:sz w:val="24"/>
          <w:lang w:val="sr-Latn-RS" w:eastAsia="sr-Latn-RS"/>
        </w:rPr>
        <w:drawing>
          <wp:inline distT="0" distB="0" distL="0" distR="0" wp14:anchorId="126089CF" wp14:editId="1C938804">
            <wp:extent cx="389890" cy="694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890" cy="694690"/>
                    </a:xfrm>
                    <a:prstGeom prst="rect">
                      <a:avLst/>
                    </a:prstGeom>
                    <a:noFill/>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CE5A35">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CE5A35">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НИШУ-УЧИТЕЉСКИ ФАКУЛТЕТ У ВРАЊУ</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ПАРТИЗАНСКА 14</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ВРАЊЕ</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102188151</w:t>
      </w:r>
      <w:r w:rsidR="0038116A">
        <w:rPr>
          <w:rFonts w:ascii="Times New Roman" w:hAnsi="Times New Roman"/>
          <w:sz w:val="24"/>
          <w:lang w:val="sr-Cyrl-CS"/>
        </w:rPr>
        <w:t xml:space="preserve">, Матични број: </w:t>
      </w:r>
      <w:r>
        <w:rPr>
          <w:rFonts w:ascii="Times New Roman" w:hAnsi="Times New Roman"/>
          <w:sz w:val="24"/>
        </w:rPr>
        <w:t>06876617</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ОАС4 - ОБРАЗОВАЊЕ ВАСПИТАЧА</w:t>
      </w:r>
      <w:r>
        <w:rPr>
          <w:rFonts w:ascii="Times New Roman" w:hAnsi="Times New Roman"/>
          <w:sz w:val="24"/>
        </w:rPr>
        <w:t xml:space="preserve"> у оквиру поља друштвено-хуманистичких наука и то за 50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CE5A35">
              <w:rPr>
                <w:rFonts w:ascii="Times New Roman" w:hAnsi="Times New Roman"/>
                <w:sz w:val="24"/>
                <w:lang w:val="sr-Latn-CS"/>
              </w:rPr>
              <w:t>612-00-00082/2014-04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CE5A35">
              <w:rPr>
                <w:rFonts w:ascii="Times New Roman" w:hAnsi="Times New Roman"/>
                <w:sz w:val="24"/>
                <w:lang w:val="sr-Latn-CS"/>
              </w:rPr>
              <w:t>27.06.2014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A558942C">
      <w:start w:val="2"/>
      <w:numFmt w:val="bullet"/>
      <w:lvlText w:val="-"/>
      <w:lvlJc w:val="left"/>
      <w:pPr>
        <w:ind w:left="720" w:hanging="360"/>
      </w:pPr>
      <w:rPr>
        <w:rFonts w:ascii="Calibri" w:eastAsia="Calibri" w:hAnsi="Calibri" w:cs="Times New Roman" w:hint="default"/>
      </w:rPr>
    </w:lvl>
    <w:lvl w:ilvl="1" w:tplc="CF6AA97E" w:tentative="1">
      <w:start w:val="1"/>
      <w:numFmt w:val="bullet"/>
      <w:lvlText w:val="o"/>
      <w:lvlJc w:val="left"/>
      <w:pPr>
        <w:ind w:left="1440" w:hanging="360"/>
      </w:pPr>
      <w:rPr>
        <w:rFonts w:ascii="Courier New" w:hAnsi="Courier New" w:cs="Courier New" w:hint="default"/>
      </w:rPr>
    </w:lvl>
    <w:lvl w:ilvl="2" w:tplc="CE6467D0" w:tentative="1">
      <w:start w:val="1"/>
      <w:numFmt w:val="bullet"/>
      <w:lvlText w:val=""/>
      <w:lvlJc w:val="left"/>
      <w:pPr>
        <w:ind w:left="2160" w:hanging="360"/>
      </w:pPr>
      <w:rPr>
        <w:rFonts w:ascii="Wingdings" w:hAnsi="Wingdings" w:hint="default"/>
      </w:rPr>
    </w:lvl>
    <w:lvl w:ilvl="3" w:tplc="0A940930" w:tentative="1">
      <w:start w:val="1"/>
      <w:numFmt w:val="bullet"/>
      <w:lvlText w:val=""/>
      <w:lvlJc w:val="left"/>
      <w:pPr>
        <w:ind w:left="2880" w:hanging="360"/>
      </w:pPr>
      <w:rPr>
        <w:rFonts w:ascii="Symbol" w:hAnsi="Symbol" w:hint="default"/>
      </w:rPr>
    </w:lvl>
    <w:lvl w:ilvl="4" w:tplc="B810C4E4" w:tentative="1">
      <w:start w:val="1"/>
      <w:numFmt w:val="bullet"/>
      <w:lvlText w:val="o"/>
      <w:lvlJc w:val="left"/>
      <w:pPr>
        <w:ind w:left="3600" w:hanging="360"/>
      </w:pPr>
      <w:rPr>
        <w:rFonts w:ascii="Courier New" w:hAnsi="Courier New" w:cs="Courier New" w:hint="default"/>
      </w:rPr>
    </w:lvl>
    <w:lvl w:ilvl="5" w:tplc="D4124C9C" w:tentative="1">
      <w:start w:val="1"/>
      <w:numFmt w:val="bullet"/>
      <w:lvlText w:val=""/>
      <w:lvlJc w:val="left"/>
      <w:pPr>
        <w:ind w:left="4320" w:hanging="360"/>
      </w:pPr>
      <w:rPr>
        <w:rFonts w:ascii="Wingdings" w:hAnsi="Wingdings" w:hint="default"/>
      </w:rPr>
    </w:lvl>
    <w:lvl w:ilvl="6" w:tplc="5FA25E18" w:tentative="1">
      <w:start w:val="1"/>
      <w:numFmt w:val="bullet"/>
      <w:lvlText w:val=""/>
      <w:lvlJc w:val="left"/>
      <w:pPr>
        <w:ind w:left="5040" w:hanging="360"/>
      </w:pPr>
      <w:rPr>
        <w:rFonts w:ascii="Symbol" w:hAnsi="Symbol" w:hint="default"/>
      </w:rPr>
    </w:lvl>
    <w:lvl w:ilvl="7" w:tplc="5142C3AA" w:tentative="1">
      <w:start w:val="1"/>
      <w:numFmt w:val="bullet"/>
      <w:lvlText w:val="o"/>
      <w:lvlJc w:val="left"/>
      <w:pPr>
        <w:ind w:left="5760" w:hanging="360"/>
      </w:pPr>
      <w:rPr>
        <w:rFonts w:ascii="Courier New" w:hAnsi="Courier New" w:cs="Courier New" w:hint="default"/>
      </w:rPr>
    </w:lvl>
    <w:lvl w:ilvl="8" w:tplc="F22053C2"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DB026394">
      <w:start w:val="1"/>
      <w:numFmt w:val="decimal"/>
      <w:lvlText w:val="%1."/>
      <w:lvlJc w:val="left"/>
      <w:pPr>
        <w:ind w:left="720" w:hanging="360"/>
      </w:pPr>
      <w:rPr>
        <w:rFonts w:hint="default"/>
      </w:rPr>
    </w:lvl>
    <w:lvl w:ilvl="1" w:tplc="B2BEDB3A" w:tentative="1">
      <w:start w:val="1"/>
      <w:numFmt w:val="lowerLetter"/>
      <w:lvlText w:val="%2."/>
      <w:lvlJc w:val="left"/>
      <w:pPr>
        <w:ind w:left="1440" w:hanging="360"/>
      </w:pPr>
    </w:lvl>
    <w:lvl w:ilvl="2" w:tplc="F7E0E7BE" w:tentative="1">
      <w:start w:val="1"/>
      <w:numFmt w:val="lowerRoman"/>
      <w:lvlText w:val="%3."/>
      <w:lvlJc w:val="right"/>
      <w:pPr>
        <w:ind w:left="2160" w:hanging="180"/>
      </w:pPr>
    </w:lvl>
    <w:lvl w:ilvl="3" w:tplc="EF5666B2" w:tentative="1">
      <w:start w:val="1"/>
      <w:numFmt w:val="decimal"/>
      <w:lvlText w:val="%4."/>
      <w:lvlJc w:val="left"/>
      <w:pPr>
        <w:ind w:left="2880" w:hanging="360"/>
      </w:pPr>
    </w:lvl>
    <w:lvl w:ilvl="4" w:tplc="4B46405A" w:tentative="1">
      <w:start w:val="1"/>
      <w:numFmt w:val="lowerLetter"/>
      <w:lvlText w:val="%5."/>
      <w:lvlJc w:val="left"/>
      <w:pPr>
        <w:ind w:left="3600" w:hanging="360"/>
      </w:pPr>
    </w:lvl>
    <w:lvl w:ilvl="5" w:tplc="3C2CCF9E" w:tentative="1">
      <w:start w:val="1"/>
      <w:numFmt w:val="lowerRoman"/>
      <w:lvlText w:val="%6."/>
      <w:lvlJc w:val="right"/>
      <w:pPr>
        <w:ind w:left="4320" w:hanging="180"/>
      </w:pPr>
    </w:lvl>
    <w:lvl w:ilvl="6" w:tplc="7EE0D036" w:tentative="1">
      <w:start w:val="1"/>
      <w:numFmt w:val="decimal"/>
      <w:lvlText w:val="%7."/>
      <w:lvlJc w:val="left"/>
      <w:pPr>
        <w:ind w:left="5040" w:hanging="360"/>
      </w:pPr>
    </w:lvl>
    <w:lvl w:ilvl="7" w:tplc="2F5C21D0" w:tentative="1">
      <w:start w:val="1"/>
      <w:numFmt w:val="lowerLetter"/>
      <w:lvlText w:val="%8."/>
      <w:lvlJc w:val="left"/>
      <w:pPr>
        <w:ind w:left="5760" w:hanging="360"/>
      </w:pPr>
    </w:lvl>
    <w:lvl w:ilvl="8" w:tplc="8E0E508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A35"/>
    <w:rsid w:val="00015A5B"/>
    <w:rsid w:val="00050E9C"/>
    <w:rsid w:val="002F49CC"/>
    <w:rsid w:val="0038116A"/>
    <w:rsid w:val="00381277"/>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AB6DE5"/>
    <w:rsid w:val="00B0755E"/>
    <w:rsid w:val="00B375B5"/>
    <w:rsid w:val="00BA23E3"/>
    <w:rsid w:val="00BA7811"/>
    <w:rsid w:val="00BC388D"/>
    <w:rsid w:val="00CD4A5B"/>
    <w:rsid w:val="00CE5A35"/>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015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A5B"/>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015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A5B"/>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54CF766C-F626-42A2-AAC7-7BDE5F3A6E83}"/>
</file>

<file path=customXml/itemProps2.xml><?xml version="1.0" encoding="utf-8"?>
<ds:datastoreItem xmlns:ds="http://schemas.openxmlformats.org/officeDocument/2006/customXml" ds:itemID="{BE9ADED4-AC32-4149-A1C1-078DD96B990E}"/>
</file>

<file path=customXml/itemProps3.xml><?xml version="1.0" encoding="utf-8"?>
<ds:datastoreItem xmlns:ds="http://schemas.openxmlformats.org/officeDocument/2006/customXml" ds:itemID="{B6AC69E9-C479-4D7D-AE94-3E76EA330482}"/>
</file>

<file path=docProps/app.xml><?xml version="1.0" encoding="utf-8"?>
<Properties xmlns="http://schemas.openxmlformats.org/officeDocument/2006/extended-properties" xmlns:vt="http://schemas.openxmlformats.org/officeDocument/2006/docPropsVTypes">
  <Template>Uverenje</Template>
  <TotalTime>2</TotalTime>
  <Pages>4</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2014-09-25T08:53:00Z</dcterms:created>
  <dcterms:modified xsi:type="dcterms:W3CDTF">2014-09-25T08:59:00Z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