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810"/>
        <w:gridCol w:w="4811"/>
      </w:tblGrid>
      <w:tr w:rsidR="007F6E10">
        <w:tc>
          <w:tcPr>
            <w:tcW w:w="4810" w:type="dxa"/>
          </w:tcPr>
          <w:p w:rsidR="003C3342" w:rsidRDefault="003C3342" w:rsidP="003C3342">
            <w:pPr>
              <w:spacing w:after="60"/>
              <w:jc w:val="center"/>
              <w:rPr>
                <w:rFonts w:ascii="Times New Roman" w:hAnsi="Times New Roman"/>
                <w:sz w:val="24"/>
                <w:lang w:val="sr-Cyrl-CS"/>
              </w:rPr>
            </w:pPr>
            <w:r>
              <w:rPr>
                <w:rFonts w:ascii="Times New Roman" w:hAnsi="Times New Roman"/>
                <w:noProof/>
                <w:sz w:val="24"/>
                <w:lang w:val="sr-Latn-RS" w:eastAsia="sr-Latn-RS"/>
              </w:rPr>
              <w:drawing>
                <wp:inline distT="0" distB="0" distL="0" distR="0" wp14:anchorId="501F4CA5" wp14:editId="5BCC3F24">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C3342" w:rsidRDefault="003C3342" w:rsidP="003C3342">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C3342" w:rsidRDefault="003C3342" w:rsidP="003C3342">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C3342" w:rsidRPr="007F5643" w:rsidRDefault="003C3342" w:rsidP="003C3342">
            <w:pPr>
              <w:spacing w:after="0" w:line="240" w:lineRule="auto"/>
              <w:jc w:val="center"/>
              <w:rPr>
                <w:rFonts w:ascii="Times New Roman" w:hAnsi="Times New Roman"/>
                <w:b/>
                <w:sz w:val="24"/>
              </w:rPr>
            </w:pPr>
            <w:r w:rsidRPr="007F5643">
              <w:rPr>
                <w:rFonts w:ascii="Times New Roman" w:hAnsi="Times New Roman"/>
                <w:b/>
                <w:sz w:val="24"/>
                <w:lang w:val="sr-Cyrl-CS"/>
              </w:rPr>
              <w:t xml:space="preserve">Број: </w:t>
            </w:r>
            <w:r>
              <w:rPr>
                <w:rFonts w:ascii="Times New Roman" w:hAnsi="Times New Roman"/>
                <w:b/>
                <w:sz w:val="24"/>
                <w:lang w:val="sr-Latn-CS"/>
              </w:rPr>
              <w:t>612-00-00445/2015-06</w:t>
            </w:r>
          </w:p>
          <w:p w:rsidR="003C3342" w:rsidRPr="007F5643" w:rsidRDefault="003C3342" w:rsidP="003C3342">
            <w:pPr>
              <w:spacing w:after="0" w:line="240" w:lineRule="auto"/>
              <w:jc w:val="center"/>
              <w:rPr>
                <w:rFonts w:ascii="Times New Roman" w:hAnsi="Times New Roman"/>
                <w:b/>
                <w:sz w:val="24"/>
              </w:rPr>
            </w:pPr>
            <w:r>
              <w:rPr>
                <w:rFonts w:ascii="Times New Roman" w:hAnsi="Times New Roman"/>
                <w:b/>
                <w:sz w:val="24"/>
                <w:lang w:val="sr-Latn-CS"/>
              </w:rPr>
              <w:t>04.12.2015</w:t>
            </w:r>
            <w:r w:rsidRPr="007F5643">
              <w:rPr>
                <w:rFonts w:ascii="Times New Roman" w:hAnsi="Times New Roman"/>
                <w:b/>
                <w:sz w:val="24"/>
              </w:rPr>
              <w:t xml:space="preserve">. </w:t>
            </w:r>
            <w:r w:rsidRPr="007F5643">
              <w:rPr>
                <w:rFonts w:ascii="Times New Roman" w:hAnsi="Times New Roman"/>
                <w:b/>
                <w:sz w:val="24"/>
                <w:lang w:val="sr-Cyrl-CS"/>
              </w:rPr>
              <w:t>године</w:t>
            </w:r>
          </w:p>
          <w:p w:rsidR="007F6E10" w:rsidRPr="002D2E27" w:rsidRDefault="003C3342" w:rsidP="003C3342">
            <w:pPr>
              <w:spacing w:after="0" w:line="240" w:lineRule="auto"/>
              <w:jc w:val="center"/>
              <w:rPr>
                <w:rFonts w:ascii="Times New Roman" w:hAnsi="Times New Roman"/>
                <w:lang w:val="sr-Cyrl-CS"/>
              </w:rPr>
            </w:pPr>
            <w:r w:rsidRPr="007F5643">
              <w:rPr>
                <w:rFonts w:ascii="Times New Roman" w:hAnsi="Times New Roman"/>
                <w:b/>
                <w:sz w:val="24"/>
                <w:lang w:val="sr-Cyrl-CS"/>
              </w:rPr>
              <w:t>Б е о г р а д</w:t>
            </w:r>
          </w:p>
        </w:tc>
        <w:tc>
          <w:tcPr>
            <w:tcW w:w="4811" w:type="dxa"/>
          </w:tcPr>
          <w:p w:rsidR="007F6E10" w:rsidRDefault="007F6E10" w:rsidP="003C3342">
            <w:pPr>
              <w:spacing w:after="60" w:line="240" w:lineRule="auto"/>
              <w:jc w:val="center"/>
              <w:rPr>
                <w:rFonts w:ascii="Times New Roman" w:hAnsi="Times New Roman"/>
                <w:noProof/>
              </w:rPr>
            </w:pPr>
          </w:p>
        </w:tc>
      </w:tr>
    </w:tbl>
    <w:p w:rsidR="007F6E10" w:rsidRDefault="007F6E10" w:rsidP="00F46B25">
      <w:pPr>
        <w:spacing w:after="60" w:line="240" w:lineRule="auto"/>
        <w:jc w:val="center"/>
        <w:rPr>
          <w:rFonts w:ascii="Times New Roman" w:hAnsi="Times New Roman"/>
          <w:noProof/>
        </w:rPr>
        <w:sectPr w:rsidR="007F6E10">
          <w:pgSz w:w="12240" w:h="15840"/>
          <w:pgMar w:top="1276" w:right="1134" w:bottom="1417" w:left="1701" w:header="708" w:footer="708" w:gutter="0"/>
          <w:cols w:space="1467"/>
          <w:docGrid w:linePitch="360"/>
        </w:sectPr>
      </w:pPr>
    </w:p>
    <w:p w:rsidR="00440626" w:rsidRDefault="00440626" w:rsidP="00440626">
      <w:pPr>
        <w:ind w:firstLine="1080"/>
        <w:jc w:val="both"/>
      </w:pPr>
    </w:p>
    <w:p w:rsidR="00440626" w:rsidRPr="00C331BA" w:rsidRDefault="0085084C" w:rsidP="00440626">
      <w:pPr>
        <w:ind w:firstLine="1080"/>
        <w:jc w:val="both"/>
        <w:rPr>
          <w:rFonts w:ascii="Times New Roman" w:hAnsi="Times New Roman"/>
          <w:sz w:val="24"/>
          <w:szCs w:val="24"/>
        </w:rPr>
      </w:pPr>
      <w:r w:rsidRPr="0085084C">
        <w:rPr>
          <w:rFonts w:ascii="Times New Roman" w:hAnsi="Times New Roman"/>
          <w:sz w:val="24"/>
          <w:szCs w:val="24"/>
        </w:rPr>
        <w:t>На основу члана 14. и члана 16. став 8. тачка 3.  Закона о високом образовању („Службени гласн</w:t>
      </w:r>
      <w:r>
        <w:rPr>
          <w:rFonts w:ascii="Times New Roman" w:hAnsi="Times New Roman"/>
          <w:sz w:val="24"/>
          <w:szCs w:val="24"/>
        </w:rPr>
        <w:t xml:space="preserve">ик РС'', бр. 76/05, 100/07  </w:t>
      </w:r>
      <w:r w:rsidRPr="0085084C">
        <w:rPr>
          <w:rFonts w:ascii="Times New Roman" w:hAnsi="Times New Roman"/>
          <w:sz w:val="24"/>
          <w:szCs w:val="24"/>
        </w:rPr>
        <w:t> аутентично тумачење 97/08 и 44/10), и Правилника о стандардима и поступку за акредитацију високошколских установа и студијских програма  („Слу</w:t>
      </w:r>
      <w:r w:rsidR="002F60FF">
        <w:rPr>
          <w:rFonts w:ascii="Times New Roman" w:hAnsi="Times New Roman"/>
          <w:sz w:val="24"/>
          <w:szCs w:val="24"/>
        </w:rPr>
        <w:t xml:space="preserve">жбени гласник РС'', </w:t>
      </w:r>
      <w:bookmarkStart w:id="0" w:name="_GoBack"/>
      <w:bookmarkEnd w:id="0"/>
      <w:r w:rsidR="002F60FF">
        <w:rPr>
          <w:rFonts w:ascii="Times New Roman" w:hAnsi="Times New Roman"/>
          <w:sz w:val="24"/>
          <w:szCs w:val="24"/>
        </w:rPr>
        <w:t>бр. 106/06,</w:t>
      </w:r>
      <w:r w:rsidRPr="0085084C">
        <w:rPr>
          <w:rFonts w:ascii="Times New Roman" w:hAnsi="Times New Roman"/>
          <w:sz w:val="24"/>
          <w:szCs w:val="24"/>
        </w:rPr>
        <w:t xml:space="preserve"> 112/08</w:t>
      </w:r>
      <w:r w:rsidR="002F60FF">
        <w:rPr>
          <w:rFonts w:ascii="Times New Roman" w:hAnsi="Times New Roman"/>
          <w:sz w:val="24"/>
          <w:szCs w:val="24"/>
        </w:rPr>
        <w:t xml:space="preserve">, </w:t>
      </w:r>
      <w:r w:rsidR="002F60FF" w:rsidRPr="00F87424">
        <w:rPr>
          <w:rFonts w:ascii="Times New Roman" w:hAnsi="Times New Roman"/>
          <w:sz w:val="24"/>
          <w:szCs w:val="24"/>
        </w:rPr>
        <w:t>70/11, 101/12 - I - 25, 101/12 - I - 26, 13/14</w:t>
      </w:r>
      <w:r w:rsidRPr="0085084C">
        <w:rPr>
          <w:rFonts w:ascii="Times New Roman" w:hAnsi="Times New Roman"/>
          <w:sz w:val="24"/>
          <w:szCs w:val="24"/>
        </w:rPr>
        <w:t>)  Комисија за акредитацију и проверу квалитета, на седници одржаној</w:t>
      </w:r>
      <w:r w:rsidR="00440626" w:rsidRPr="00C331BA">
        <w:rPr>
          <w:rFonts w:ascii="Times New Roman" w:hAnsi="Times New Roman"/>
          <w:sz w:val="24"/>
          <w:szCs w:val="24"/>
        </w:rPr>
        <w:t xml:space="preserve"> </w:t>
      </w:r>
      <w:r w:rsidR="00E7688C">
        <w:rPr>
          <w:rFonts w:ascii="Times New Roman" w:hAnsi="Times New Roman"/>
          <w:sz w:val="24"/>
        </w:rPr>
        <w:t>04.12.2015</w:t>
      </w:r>
      <w:r w:rsidR="00440626" w:rsidRPr="00C331BA">
        <w:rPr>
          <w:rFonts w:ascii="Times New Roman" w:hAnsi="Times New Roman"/>
          <w:sz w:val="24"/>
        </w:rPr>
        <w:t>.</w:t>
      </w:r>
      <w:r w:rsidR="00440626" w:rsidRPr="00C331BA">
        <w:rPr>
          <w:rFonts w:ascii="Times New Roman" w:hAnsi="Times New Roman"/>
          <w:sz w:val="24"/>
          <w:szCs w:val="24"/>
          <w:lang w:val="ru-RU"/>
        </w:rPr>
        <w:t xml:space="preserve"> </w:t>
      </w:r>
      <w:r w:rsidR="00440626" w:rsidRPr="00C331BA">
        <w:rPr>
          <w:rFonts w:ascii="Times New Roman" w:hAnsi="Times New Roman"/>
          <w:sz w:val="24"/>
          <w:szCs w:val="24"/>
        </w:rPr>
        <w:t xml:space="preserve"> године, </w:t>
      </w:r>
      <w:r>
        <w:rPr>
          <w:rFonts w:ascii="Times New Roman" w:hAnsi="Times New Roman"/>
          <w:sz w:val="24"/>
          <w:szCs w:val="24"/>
          <w:lang w:val="sr-Cyrl-CS"/>
        </w:rPr>
        <w:t xml:space="preserve">у Београду, </w:t>
      </w:r>
      <w:r w:rsidR="00440626" w:rsidRPr="00C331BA">
        <w:rPr>
          <w:rFonts w:ascii="Times New Roman" w:hAnsi="Times New Roman"/>
          <w:sz w:val="24"/>
          <w:szCs w:val="24"/>
        </w:rPr>
        <w:t>донела је</w:t>
      </w:r>
    </w:p>
    <w:p w:rsidR="007F6E10" w:rsidRPr="00F46B25" w:rsidRDefault="007F6E10" w:rsidP="00440626">
      <w:pPr>
        <w:spacing w:after="0" w:line="240" w:lineRule="auto"/>
        <w:jc w:val="both"/>
        <w:rPr>
          <w:rFonts w:ascii="Times New Roman" w:hAnsi="Times New Roman"/>
          <w:sz w:val="24"/>
        </w:rPr>
      </w:pPr>
      <w:bookmarkStart w:id="1" w:name="OLE_LINK1"/>
      <w:bookmarkStart w:id="2" w:name="OLE_LINK2"/>
    </w:p>
    <w:p w:rsidR="00440626" w:rsidRPr="00440626" w:rsidRDefault="00440626" w:rsidP="00F46B25">
      <w:pPr>
        <w:spacing w:line="240" w:lineRule="auto"/>
        <w:jc w:val="center"/>
        <w:rPr>
          <w:rFonts w:ascii="Times New Roman" w:hAnsi="Times New Roman"/>
          <w:b/>
          <w:sz w:val="28"/>
          <w:szCs w:val="28"/>
        </w:rPr>
      </w:pPr>
      <w:r w:rsidRPr="00440626">
        <w:rPr>
          <w:b/>
          <w:bCs/>
          <w:sz w:val="28"/>
          <w:szCs w:val="28"/>
        </w:rPr>
        <w:t>Р</w:t>
      </w:r>
      <w:r>
        <w:rPr>
          <w:b/>
          <w:bCs/>
          <w:sz w:val="28"/>
          <w:szCs w:val="28"/>
        </w:rPr>
        <w:t xml:space="preserve"> </w:t>
      </w:r>
      <w:r w:rsidRPr="00440626">
        <w:rPr>
          <w:b/>
          <w:bCs/>
          <w:sz w:val="28"/>
          <w:szCs w:val="28"/>
        </w:rPr>
        <w:t>Е</w:t>
      </w:r>
      <w:r>
        <w:rPr>
          <w:b/>
          <w:bCs/>
          <w:sz w:val="28"/>
          <w:szCs w:val="28"/>
        </w:rPr>
        <w:t xml:space="preserve"> </w:t>
      </w:r>
      <w:r w:rsidRPr="00440626">
        <w:rPr>
          <w:b/>
          <w:bCs/>
          <w:sz w:val="28"/>
          <w:szCs w:val="28"/>
        </w:rPr>
        <w:t>Ш</w:t>
      </w:r>
      <w:r>
        <w:rPr>
          <w:b/>
          <w:bCs/>
          <w:sz w:val="28"/>
          <w:szCs w:val="28"/>
        </w:rPr>
        <w:t xml:space="preserve"> </w:t>
      </w:r>
      <w:r w:rsidRPr="00440626">
        <w:rPr>
          <w:b/>
          <w:bCs/>
          <w:sz w:val="28"/>
          <w:szCs w:val="28"/>
        </w:rPr>
        <w:t>Е</w:t>
      </w:r>
      <w:r>
        <w:rPr>
          <w:b/>
          <w:bCs/>
          <w:sz w:val="28"/>
          <w:szCs w:val="28"/>
        </w:rPr>
        <w:t xml:space="preserve"> </w:t>
      </w:r>
      <w:r w:rsidRPr="00440626">
        <w:rPr>
          <w:b/>
          <w:bCs/>
          <w:sz w:val="28"/>
          <w:szCs w:val="28"/>
        </w:rPr>
        <w:t>Њ</w:t>
      </w:r>
      <w:r>
        <w:rPr>
          <w:b/>
          <w:bCs/>
          <w:sz w:val="28"/>
          <w:szCs w:val="28"/>
        </w:rPr>
        <w:t xml:space="preserve"> </w:t>
      </w:r>
      <w:r w:rsidRPr="00440626">
        <w:rPr>
          <w:b/>
          <w:bCs/>
          <w:sz w:val="28"/>
          <w:szCs w:val="28"/>
        </w:rPr>
        <w:t>Е</w:t>
      </w:r>
      <w:r w:rsidRPr="00440626">
        <w:rPr>
          <w:rFonts w:ascii="Times New Roman" w:hAnsi="Times New Roman"/>
          <w:b/>
          <w:sz w:val="28"/>
          <w:szCs w:val="28"/>
        </w:rPr>
        <w:t xml:space="preserve"> </w:t>
      </w:r>
    </w:p>
    <w:p w:rsidR="00440626" w:rsidRDefault="00440626" w:rsidP="00F46B25">
      <w:pPr>
        <w:spacing w:after="120" w:line="240" w:lineRule="auto"/>
        <w:ind w:firstLine="567"/>
        <w:jc w:val="both"/>
        <w:rPr>
          <w:rFonts w:ascii="Times New Roman" w:hAnsi="Times New Roman"/>
          <w:b/>
          <w:sz w:val="24"/>
        </w:rPr>
      </w:pPr>
    </w:p>
    <w:p w:rsidR="007F6E10" w:rsidRPr="000D296C" w:rsidRDefault="007F6E10" w:rsidP="00F46B25">
      <w:pPr>
        <w:spacing w:after="120" w:line="240" w:lineRule="auto"/>
        <w:ind w:firstLine="567"/>
        <w:jc w:val="both"/>
        <w:rPr>
          <w:rFonts w:ascii="Times New Roman" w:hAnsi="Times New Roman"/>
          <w:sz w:val="24"/>
          <w:lang w:val="sr-Cyrl-CS"/>
        </w:rPr>
      </w:pPr>
      <w:r w:rsidRPr="00F46B25">
        <w:rPr>
          <w:rFonts w:ascii="Times New Roman" w:hAnsi="Times New Roman"/>
          <w:b/>
          <w:sz w:val="24"/>
        </w:rPr>
        <w:t xml:space="preserve"> </w:t>
      </w:r>
      <w:r w:rsidR="00440626">
        <w:rPr>
          <w:rFonts w:ascii="Times New Roman" w:hAnsi="Times New Roman"/>
          <w:b/>
          <w:sz w:val="24"/>
          <w:lang w:val="sr-Cyrl-CS"/>
        </w:rPr>
        <w:t>Одбија</w:t>
      </w:r>
      <w:r w:rsidRPr="00F46B25">
        <w:rPr>
          <w:rFonts w:ascii="Times New Roman" w:hAnsi="Times New Roman"/>
          <w:sz w:val="24"/>
        </w:rPr>
        <w:t xml:space="preserve"> </w:t>
      </w:r>
      <w:r w:rsidR="00440626">
        <w:rPr>
          <w:rFonts w:ascii="Times New Roman" w:hAnsi="Times New Roman"/>
          <w:sz w:val="24"/>
          <w:lang w:val="sr-Cyrl-CS"/>
        </w:rPr>
        <w:t>се</w:t>
      </w:r>
      <w:r w:rsidR="00440626">
        <w:rPr>
          <w:rFonts w:ascii="Times New Roman" w:hAnsi="Times New Roman"/>
          <w:sz w:val="24"/>
        </w:rPr>
        <w:t xml:space="preserve"> захтев</w:t>
      </w:r>
      <w:r w:rsidRPr="00F46B25">
        <w:rPr>
          <w:rFonts w:ascii="Times New Roman" w:hAnsi="Times New Roman"/>
          <w:sz w:val="24"/>
        </w:rPr>
        <w:t xml:space="preserve"> за акредитацију </w:t>
      </w:r>
      <w:r w:rsidR="00E7688C">
        <w:rPr>
          <w:rFonts w:ascii="Times New Roman" w:hAnsi="Times New Roman"/>
          <w:b/>
          <w:sz w:val="24"/>
        </w:rPr>
        <w:t>студијског програма</w:t>
      </w:r>
      <w:r w:rsidRPr="00F46B25">
        <w:rPr>
          <w:rFonts w:ascii="Times New Roman" w:hAnsi="Times New Roman"/>
          <w:b/>
          <w:sz w:val="24"/>
          <w:lang w:val="sr-Cyrl-CS"/>
        </w:rPr>
        <w:t xml:space="preserve"> </w:t>
      </w:r>
      <w:r w:rsidRPr="00F46B25">
        <w:rPr>
          <w:rFonts w:ascii="Times New Roman" w:hAnsi="Times New Roman"/>
          <w:sz w:val="24"/>
        </w:rPr>
        <w:t>који је поднела</w:t>
      </w:r>
      <w:r w:rsidR="00017D26">
        <w:rPr>
          <w:rFonts w:ascii="Times New Roman" w:hAnsi="Times New Roman"/>
          <w:sz w:val="24"/>
          <w:lang w:val="sr-Cyrl-CS"/>
        </w:rPr>
        <w:t xml:space="preserve"> високошколска установа</w:t>
      </w:r>
      <w:r w:rsidRPr="00F46B25">
        <w:rPr>
          <w:rFonts w:ascii="Times New Roman" w:hAnsi="Times New Roman"/>
          <w:b/>
          <w:sz w:val="24"/>
        </w:rPr>
        <w:t xml:space="preserve"> </w:t>
      </w:r>
      <w:r w:rsidR="00E7688C">
        <w:rPr>
          <w:rFonts w:ascii="Times New Roman" w:hAnsi="Times New Roman"/>
          <w:b/>
          <w:sz w:val="24"/>
        </w:rPr>
        <w:t>УНИВЕРЗИТЕТ У КРАГУЈЕВЦУ-ФИЛОЛОШКО-УМЕТНИЧКИ ФАКУЛТЕТ</w:t>
      </w:r>
      <w:r w:rsidRPr="00F46B25">
        <w:rPr>
          <w:rFonts w:ascii="Times New Roman" w:hAnsi="Times New Roman"/>
          <w:sz w:val="24"/>
        </w:rPr>
        <w:t>,</w:t>
      </w:r>
      <w:r w:rsidRPr="00F46B25">
        <w:rPr>
          <w:rFonts w:ascii="Times New Roman" w:hAnsi="Times New Roman"/>
          <w:sz w:val="24"/>
          <w:lang w:val="sr-Cyrl-CS"/>
        </w:rPr>
        <w:t xml:space="preserve"> са седиштем у </w:t>
      </w:r>
      <w:r w:rsidRPr="00F46B25">
        <w:rPr>
          <w:rFonts w:ascii="Times New Roman" w:hAnsi="Times New Roman"/>
          <w:sz w:val="24"/>
        </w:rPr>
        <w:fldChar w:fldCharType="begin"/>
      </w:r>
      <w:r w:rsidRPr="00F46B25">
        <w:rPr>
          <w:rFonts w:ascii="Times New Roman" w:hAnsi="Times New Roman"/>
          <w:sz w:val="24"/>
        </w:rPr>
        <w:instrText xml:space="preserve"> DOCVARIABLE ConvertString(</w:instrText>
      </w:r>
      <w:r w:rsidRPr="00F46B25">
        <w:rPr>
          <w:rFonts w:ascii="Times New Roman" w:hAnsi="Times New Roman"/>
          <w:sz w:val="24"/>
          <w:lang w:val="sr-Latn-CS"/>
        </w:rPr>
        <w:instrText xml:space="preserve">Adresa,1,5)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r w:rsidR="00E7688C">
        <w:rPr>
          <w:rFonts w:ascii="Times New Roman" w:hAnsi="Times New Roman"/>
          <w:sz w:val="24"/>
        </w:rPr>
        <w:t>ЈОВАНА ЦВИЈИЋА ББ</w:t>
      </w:r>
      <w:r w:rsidRPr="00F46B25">
        <w:rPr>
          <w:rFonts w:ascii="Times New Roman" w:hAnsi="Times New Roman"/>
          <w:sz w:val="24"/>
        </w:rPr>
        <w:t xml:space="preserve">, </w:t>
      </w:r>
      <w:r w:rsidRPr="00F46B25">
        <w:rPr>
          <w:rFonts w:ascii="Times New Roman" w:hAnsi="Times New Roman"/>
          <w:sz w:val="24"/>
        </w:rPr>
        <w:fldChar w:fldCharType="begin"/>
      </w:r>
      <w:r w:rsidRPr="00F46B25">
        <w:rPr>
          <w:rFonts w:ascii="Times New Roman" w:hAnsi="Times New Roman"/>
          <w:sz w:val="24"/>
        </w:rPr>
        <w:instrText xml:space="preserve"> DOCVARIABLE ConvertString(</w:instrText>
      </w:r>
      <w:r w:rsidRPr="00F46B25">
        <w:rPr>
          <w:rFonts w:ascii="Times New Roman" w:hAnsi="Times New Roman"/>
          <w:sz w:val="24"/>
          <w:lang w:val="sr-Latn-CS"/>
        </w:rPr>
        <w:instrText xml:space="preserve">Sediste,1,5)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r w:rsidR="00E7688C">
        <w:rPr>
          <w:rFonts w:ascii="Times New Roman" w:hAnsi="Times New Roman"/>
          <w:sz w:val="24"/>
        </w:rPr>
        <w:t>КРАГУЈЕВАЦ</w:t>
      </w:r>
      <w:r w:rsidRPr="00F46B25">
        <w:rPr>
          <w:rFonts w:ascii="Times New Roman" w:hAnsi="Times New Roman"/>
          <w:sz w:val="24"/>
        </w:rPr>
        <w:t xml:space="preserve">, </w:t>
      </w:r>
      <w:r w:rsidRPr="00F46B25">
        <w:rPr>
          <w:rFonts w:ascii="Times New Roman" w:hAnsi="Times New Roman"/>
          <w:sz w:val="24"/>
          <w:lang w:val="sr-Cyrl-CS"/>
        </w:rPr>
        <w:t>ПИБ:</w:t>
      </w:r>
      <w:r w:rsidRPr="00F46B25">
        <w:rPr>
          <w:rFonts w:ascii="Times New Roman" w:hAnsi="Times New Roman"/>
          <w:sz w:val="24"/>
        </w:rPr>
        <w:t xml:space="preserve"> </w:t>
      </w:r>
      <w:bookmarkStart w:id="3" w:name="OLE_LINK3"/>
      <w:bookmarkStart w:id="4" w:name="OLE_LINK6"/>
      <w:bookmarkStart w:id="5" w:name="OLE_LINK7"/>
      <w:r w:rsidRPr="00F46B25">
        <w:rPr>
          <w:rFonts w:ascii="Times New Roman" w:hAnsi="Times New Roman"/>
          <w:sz w:val="24"/>
        </w:rPr>
        <w:fldChar w:fldCharType="begin"/>
      </w:r>
      <w:r w:rsidRPr="00F46B25">
        <w:rPr>
          <w:rFonts w:ascii="Times New Roman" w:hAnsi="Times New Roman"/>
          <w:sz w:val="24"/>
        </w:rPr>
        <w:instrText xml:space="preserve"> DOCVARIABLE </w:instrText>
      </w:r>
      <w:r w:rsidRPr="00F46B25">
        <w:rPr>
          <w:rFonts w:ascii="Times New Roman" w:hAnsi="Times New Roman"/>
          <w:sz w:val="24"/>
          <w:lang w:val="sr-Latn-CS"/>
        </w:rPr>
        <w:instrText xml:space="preserve">PIB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bookmarkEnd w:id="3"/>
      <w:bookmarkEnd w:id="4"/>
      <w:bookmarkEnd w:id="5"/>
      <w:r w:rsidR="00E7688C">
        <w:rPr>
          <w:rFonts w:ascii="Times New Roman" w:hAnsi="Times New Roman"/>
          <w:sz w:val="24"/>
        </w:rPr>
        <w:t>101578548</w:t>
      </w:r>
      <w:r w:rsidRPr="00F46B25">
        <w:rPr>
          <w:rFonts w:ascii="Times New Roman" w:hAnsi="Times New Roman"/>
          <w:sz w:val="24"/>
          <w:lang w:val="sr-Cyrl-CS"/>
        </w:rPr>
        <w:t xml:space="preserve">, Матични број: </w:t>
      </w:r>
      <w:r w:rsidR="00E7688C">
        <w:rPr>
          <w:rFonts w:ascii="Times New Roman" w:hAnsi="Times New Roman"/>
          <w:sz w:val="24"/>
        </w:rPr>
        <w:t>17429108</w:t>
      </w:r>
      <w:r w:rsidRPr="00F46B25">
        <w:rPr>
          <w:rFonts w:ascii="Times New Roman" w:hAnsi="Times New Roman"/>
          <w:sz w:val="24"/>
        </w:rPr>
        <w:t xml:space="preserve">, број </w:t>
      </w:r>
      <w:r w:rsidR="00E7688C">
        <w:rPr>
          <w:rFonts w:ascii="Times New Roman" w:hAnsi="Times New Roman"/>
          <w:sz w:val="24"/>
          <w:lang w:val="sr-Latn-CS"/>
        </w:rPr>
        <w:t>612-00-00445/2015-06</w:t>
      </w:r>
      <w:r w:rsidRPr="00F46B25">
        <w:rPr>
          <w:rFonts w:ascii="Times New Roman" w:hAnsi="Times New Roman"/>
          <w:sz w:val="24"/>
          <w:lang w:val="sr-Cyrl-CS"/>
        </w:rPr>
        <w:t xml:space="preserve"> </w:t>
      </w:r>
      <w:r w:rsidRPr="00F46B25">
        <w:rPr>
          <w:rFonts w:ascii="Times New Roman" w:hAnsi="Times New Roman"/>
          <w:sz w:val="24"/>
        </w:rPr>
        <w:t xml:space="preserve">од </w:t>
      </w:r>
      <w:r w:rsidR="00E7688C">
        <w:rPr>
          <w:rFonts w:ascii="Times New Roman" w:hAnsi="Times New Roman"/>
          <w:sz w:val="24"/>
          <w:lang w:val="sr-Latn-CS"/>
        </w:rPr>
        <w:t>31.03.2015</w:t>
      </w:r>
      <w:r w:rsidRPr="00F46B25">
        <w:rPr>
          <w:rFonts w:ascii="Times New Roman" w:hAnsi="Times New Roman"/>
          <w:sz w:val="24"/>
          <w:lang w:val="sr-Cyrl-CS"/>
        </w:rPr>
        <w:t>.</w:t>
      </w:r>
      <w:r w:rsidR="000D296C">
        <w:rPr>
          <w:rFonts w:ascii="Times New Roman" w:hAnsi="Times New Roman"/>
          <w:sz w:val="24"/>
        </w:rPr>
        <w:t xml:space="preserve"> </w:t>
      </w:r>
      <w:r w:rsidR="00542DB5">
        <w:rPr>
          <w:rFonts w:ascii="Times New Roman" w:hAnsi="Times New Roman"/>
          <w:sz w:val="24"/>
          <w:lang w:val="sr-Cyrl-CS"/>
        </w:rPr>
        <w:t>г</w:t>
      </w:r>
      <w:r w:rsidR="000D296C">
        <w:rPr>
          <w:rFonts w:ascii="Times New Roman" w:hAnsi="Times New Roman"/>
          <w:sz w:val="24"/>
        </w:rPr>
        <w:t>одине</w:t>
      </w:r>
      <w:r w:rsidR="000D296C">
        <w:rPr>
          <w:rFonts w:ascii="Times New Roman" w:hAnsi="Times New Roman"/>
          <w:sz w:val="24"/>
          <w:lang w:val="sr-Cyrl-CS"/>
        </w:rPr>
        <w:t xml:space="preserve"> </w:t>
      </w:r>
      <w:r w:rsidR="000D296C" w:rsidRPr="000D296C">
        <w:rPr>
          <w:rFonts w:ascii="Times New Roman" w:hAnsi="Times New Roman"/>
          <w:sz w:val="24"/>
          <w:szCs w:val="24"/>
        </w:rPr>
        <w:t xml:space="preserve">у оквиру </w:t>
      </w:r>
      <w:r w:rsidR="00AD6346">
        <w:rPr>
          <w:rFonts w:ascii="Times New Roman" w:hAnsi="Times New Roman"/>
          <w:sz w:val="24"/>
          <w:szCs w:val="24"/>
          <w:lang w:val="sr-Cyrl-RS"/>
        </w:rPr>
        <w:t xml:space="preserve">друштвено-хуманистичког </w:t>
      </w:r>
      <w:r w:rsidR="000D296C" w:rsidRPr="000D296C">
        <w:rPr>
          <w:rFonts w:ascii="Times New Roman" w:hAnsi="Times New Roman"/>
          <w:sz w:val="24"/>
          <w:szCs w:val="24"/>
        </w:rPr>
        <w:t>образовно-научног поља:</w:t>
      </w:r>
      <w:r w:rsidR="000D296C">
        <w:rPr>
          <w:rFonts w:ascii="Times New Roman" w:hAnsi="Times New Roman"/>
          <w:sz w:val="24"/>
        </w:rPr>
        <w:t xml:space="preserve"> </w:t>
      </w:r>
    </w:p>
    <w:bookmarkEnd w:id="1"/>
    <w:bookmarkEnd w:id="2"/>
    <w:p w:rsidR="007F6E10" w:rsidRPr="00F46B25" w:rsidRDefault="007F6E10" w:rsidP="00F46B25">
      <w:pPr>
        <w:spacing w:after="0" w:line="240" w:lineRule="auto"/>
        <w:ind w:firstLine="284"/>
        <w:jc w:val="both"/>
        <w:rPr>
          <w:rFonts w:ascii="Times New Roman" w:hAnsi="Times New Roman"/>
          <w:sz w:val="24"/>
          <w:lang w:val="sr-Latn-CS"/>
        </w:rPr>
      </w:pPr>
    </w:p>
    <w:p w:rsidR="007F6E10" w:rsidRPr="00F46B25" w:rsidRDefault="007F6E10" w:rsidP="00F46B25">
      <w:pPr>
        <w:spacing w:after="0" w:line="240" w:lineRule="auto"/>
        <w:ind w:firstLine="284"/>
        <w:jc w:val="center"/>
        <w:rPr>
          <w:rFonts w:ascii="Times New Roman" w:hAnsi="Times New Roman"/>
          <w:b/>
          <w:sz w:val="24"/>
          <w:lang w:val="sr-Cyrl-CS"/>
        </w:rPr>
      </w:pPr>
      <w:r w:rsidRPr="00F46B25">
        <w:rPr>
          <w:rFonts w:ascii="Times New Roman" w:hAnsi="Times New Roman"/>
          <w:b/>
          <w:sz w:val="24"/>
          <w:lang w:val="sr-Cyrl-CS"/>
        </w:rPr>
        <w:t>О б р а з л о ж е њ е</w:t>
      </w:r>
    </w:p>
    <w:p w:rsidR="007F6E10" w:rsidRPr="00F46B25" w:rsidRDefault="007F6E10" w:rsidP="00F46B25">
      <w:pPr>
        <w:spacing w:after="0" w:line="240" w:lineRule="auto"/>
        <w:ind w:firstLine="284"/>
        <w:jc w:val="both"/>
        <w:rPr>
          <w:rFonts w:ascii="Times New Roman" w:hAnsi="Times New Roman"/>
          <w:b/>
          <w:sz w:val="24"/>
          <w:lang w:val="sr-Cyrl-CS"/>
        </w:rPr>
      </w:pPr>
    </w:p>
    <w:p w:rsidR="007F6E10" w:rsidRPr="00F46B25" w:rsidRDefault="007F6E10" w:rsidP="00F46B25">
      <w:pPr>
        <w:spacing w:after="120" w:line="240" w:lineRule="auto"/>
        <w:ind w:firstLine="567"/>
        <w:jc w:val="both"/>
        <w:rPr>
          <w:rFonts w:ascii="Times New Roman" w:hAnsi="Times New Roman"/>
          <w:sz w:val="24"/>
        </w:rPr>
      </w:pPr>
      <w:r w:rsidRPr="00F46B25">
        <w:rPr>
          <w:rFonts w:ascii="Times New Roman" w:hAnsi="Times New Roman"/>
          <w:sz w:val="24"/>
          <w:lang w:val="sr-Cyrl-CS"/>
        </w:rPr>
        <w:t>Високошколск</w:t>
      </w:r>
      <w:r w:rsidRPr="00F46B25">
        <w:rPr>
          <w:rFonts w:ascii="Times New Roman" w:hAnsi="Times New Roman"/>
          <w:sz w:val="24"/>
          <w:lang w:val="sr-Latn-CS"/>
        </w:rPr>
        <w:t>a</w:t>
      </w:r>
      <w:r w:rsidRPr="00F46B25">
        <w:rPr>
          <w:rFonts w:ascii="Times New Roman" w:hAnsi="Times New Roman"/>
          <w:sz w:val="24"/>
          <w:lang w:val="sr-Cyrl-CS"/>
        </w:rPr>
        <w:t xml:space="preserve"> установа</w:t>
      </w:r>
      <w:r w:rsidRPr="00F46B25">
        <w:rPr>
          <w:rFonts w:ascii="Times New Roman" w:hAnsi="Times New Roman"/>
          <w:sz w:val="24"/>
        </w:rPr>
        <w:t xml:space="preserve"> </w:t>
      </w:r>
      <w:r w:rsidR="00E7688C">
        <w:rPr>
          <w:rFonts w:ascii="Times New Roman" w:hAnsi="Times New Roman"/>
          <w:b/>
          <w:sz w:val="24"/>
        </w:rPr>
        <w:t>УНИВЕРЗИТЕТ У КРАГУЈЕВЦУ-ФИЛОЛОШКО-УМЕТНИЧКИ ФАКУЛТЕТ</w:t>
      </w:r>
      <w:r w:rsidRPr="00F46B25">
        <w:rPr>
          <w:rFonts w:ascii="Times New Roman" w:hAnsi="Times New Roman"/>
          <w:sz w:val="24"/>
        </w:rPr>
        <w:t xml:space="preserve"> </w:t>
      </w:r>
      <w:bookmarkStart w:id="6" w:name="OLE_LINK23"/>
      <w:bookmarkStart w:id="7" w:name="OLE_LINK24"/>
      <w:r w:rsidRPr="00F46B25">
        <w:rPr>
          <w:rFonts w:ascii="Times New Roman" w:hAnsi="Times New Roman"/>
          <w:sz w:val="24"/>
          <w:lang w:val="sr-Cyrl-CS"/>
        </w:rPr>
        <w:t xml:space="preserve">са седиштем у </w:t>
      </w:r>
      <w:r w:rsidRPr="00F46B25">
        <w:rPr>
          <w:rFonts w:ascii="Times New Roman" w:hAnsi="Times New Roman"/>
          <w:sz w:val="24"/>
        </w:rPr>
        <w:fldChar w:fldCharType="begin"/>
      </w:r>
      <w:r w:rsidRPr="00F46B25">
        <w:rPr>
          <w:rFonts w:ascii="Times New Roman" w:hAnsi="Times New Roman"/>
          <w:sz w:val="24"/>
        </w:rPr>
        <w:instrText xml:space="preserve"> DOCVARIABLE ConvertString(</w:instrText>
      </w:r>
      <w:r w:rsidRPr="00F46B25">
        <w:rPr>
          <w:rFonts w:ascii="Times New Roman" w:hAnsi="Times New Roman"/>
          <w:sz w:val="24"/>
          <w:lang w:val="sr-Latn-CS"/>
        </w:rPr>
        <w:instrText xml:space="preserve">Adresa,1,5)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r w:rsidR="00E7688C">
        <w:rPr>
          <w:rFonts w:ascii="Times New Roman" w:hAnsi="Times New Roman"/>
          <w:sz w:val="24"/>
        </w:rPr>
        <w:t>ЈОВАНА ЦВИЈИЋА ББ</w:t>
      </w:r>
      <w:r w:rsidRPr="00F46B25">
        <w:rPr>
          <w:rFonts w:ascii="Times New Roman" w:hAnsi="Times New Roman"/>
          <w:sz w:val="24"/>
        </w:rPr>
        <w:t xml:space="preserve">, </w:t>
      </w:r>
      <w:r w:rsidRPr="00F46B25">
        <w:rPr>
          <w:rFonts w:ascii="Times New Roman" w:hAnsi="Times New Roman"/>
          <w:sz w:val="24"/>
        </w:rPr>
        <w:fldChar w:fldCharType="begin"/>
      </w:r>
      <w:r w:rsidRPr="00F46B25">
        <w:rPr>
          <w:rFonts w:ascii="Times New Roman" w:hAnsi="Times New Roman"/>
          <w:sz w:val="24"/>
        </w:rPr>
        <w:instrText xml:space="preserve"> DOCVARIABLE ConvertString(</w:instrText>
      </w:r>
      <w:r w:rsidRPr="00F46B25">
        <w:rPr>
          <w:rFonts w:ascii="Times New Roman" w:hAnsi="Times New Roman"/>
          <w:sz w:val="24"/>
          <w:lang w:val="sr-Latn-CS"/>
        </w:rPr>
        <w:instrText xml:space="preserve">Sediste,1,5)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bookmarkEnd w:id="6"/>
      <w:bookmarkEnd w:id="7"/>
      <w:r w:rsidR="00E7688C">
        <w:rPr>
          <w:rFonts w:ascii="Times New Roman" w:hAnsi="Times New Roman"/>
          <w:sz w:val="24"/>
        </w:rPr>
        <w:t>КРАГУЈЕВАЦ</w:t>
      </w:r>
      <w:r w:rsidRPr="00F46B25">
        <w:rPr>
          <w:rFonts w:ascii="Times New Roman" w:hAnsi="Times New Roman"/>
          <w:sz w:val="24"/>
          <w:lang w:val="sr-Cyrl-CS"/>
        </w:rPr>
        <w:t xml:space="preserve">, је дана </w:t>
      </w:r>
      <w:r w:rsidR="00E7688C">
        <w:rPr>
          <w:rFonts w:ascii="Times New Roman" w:hAnsi="Times New Roman"/>
          <w:sz w:val="24"/>
          <w:lang w:val="sr-Latn-CS"/>
        </w:rPr>
        <w:t>31.03.2015</w:t>
      </w:r>
      <w:r w:rsidRPr="00F46B25">
        <w:rPr>
          <w:rFonts w:ascii="Times New Roman" w:hAnsi="Times New Roman"/>
          <w:sz w:val="24"/>
          <w:lang w:val="sr-Cyrl-CS"/>
        </w:rPr>
        <w:t>.</w:t>
      </w:r>
      <w:r w:rsidRPr="00F46B25">
        <w:rPr>
          <w:rFonts w:ascii="Times New Roman" w:hAnsi="Times New Roman"/>
          <w:sz w:val="24"/>
          <w:lang w:val="sr-Latn-CS"/>
        </w:rPr>
        <w:t xml:space="preserve"> </w:t>
      </w:r>
      <w:r w:rsidRPr="00F46B25">
        <w:rPr>
          <w:rFonts w:ascii="Times New Roman" w:hAnsi="Times New Roman"/>
          <w:sz w:val="24"/>
          <w:lang w:val="sr-Cyrl-CS"/>
        </w:rPr>
        <w:t xml:space="preserve">године поднела захтев за акредитацију </w:t>
      </w:r>
      <w:r w:rsidR="00E7688C">
        <w:rPr>
          <w:rFonts w:ascii="Times New Roman" w:hAnsi="Times New Roman"/>
          <w:sz w:val="24"/>
        </w:rPr>
        <w:t xml:space="preserve">студијског програма </w:t>
      </w:r>
      <w:r w:rsidR="00C331BA">
        <w:rPr>
          <w:rFonts w:ascii="Times New Roman" w:hAnsi="Times New Roman"/>
          <w:sz w:val="24"/>
          <w:lang w:val="sr-Latn-CS"/>
        </w:rPr>
        <w:t xml:space="preserve"> </w:t>
      </w:r>
      <w:r w:rsidR="00AD6346">
        <w:rPr>
          <w:rFonts w:ascii="Times New Roman" w:hAnsi="Times New Roman"/>
          <w:sz w:val="24"/>
          <w:lang w:val="sr-Latn-CS"/>
        </w:rPr>
        <w:t xml:space="preserve">             </w:t>
      </w:r>
      <w:r w:rsidR="00E7688C">
        <w:rPr>
          <w:rFonts w:ascii="Times New Roman" w:hAnsi="Times New Roman"/>
          <w:b/>
          <w:sz w:val="24"/>
        </w:rPr>
        <w:t>МАС1 - МУЗИЧКА ТЕОРИЈА И ПЕДАГОГИЈА</w:t>
      </w:r>
      <w:r w:rsidR="00F44217">
        <w:rPr>
          <w:rFonts w:ascii="Times New Roman" w:hAnsi="Times New Roman"/>
          <w:b/>
          <w:sz w:val="24"/>
        </w:rPr>
        <w:t xml:space="preserve"> </w:t>
      </w:r>
      <w:r w:rsidRPr="00F46B25">
        <w:rPr>
          <w:rFonts w:ascii="Times New Roman" w:hAnsi="Times New Roman"/>
          <w:sz w:val="24"/>
          <w:lang w:val="sr-Cyrl-CS"/>
        </w:rPr>
        <w:t xml:space="preserve"> под бројем </w:t>
      </w:r>
      <w:r w:rsidR="00E7688C">
        <w:rPr>
          <w:rFonts w:ascii="Times New Roman" w:hAnsi="Times New Roman"/>
          <w:sz w:val="24"/>
          <w:lang w:val="sr-Latn-CS"/>
        </w:rPr>
        <w:t>612-00-00445/2015-06</w:t>
      </w:r>
      <w:r w:rsidRPr="00F46B25">
        <w:rPr>
          <w:rFonts w:ascii="Times New Roman" w:hAnsi="Times New Roman"/>
          <w:sz w:val="24"/>
          <w:lang w:val="sr-Cyrl-CS"/>
        </w:rPr>
        <w:t xml:space="preserve">. </w:t>
      </w:r>
    </w:p>
    <w:p w:rsidR="007F6E10" w:rsidRPr="00F46B25" w:rsidRDefault="007F6E10" w:rsidP="00F46B25">
      <w:pPr>
        <w:spacing w:after="120" w:line="240" w:lineRule="auto"/>
        <w:ind w:firstLine="567"/>
        <w:jc w:val="both"/>
        <w:rPr>
          <w:rFonts w:ascii="Times New Roman" w:hAnsi="Times New Roman"/>
          <w:sz w:val="24"/>
          <w:lang w:val="sr-Cyrl-CS"/>
        </w:rPr>
      </w:pPr>
      <w:r w:rsidRPr="00F46B25">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85084C">
        <w:rPr>
          <w:rFonts w:ascii="Times New Roman" w:hAnsi="Times New Roman"/>
          <w:sz w:val="24"/>
          <w:lang w:val="sr-Cyrl-CS"/>
        </w:rPr>
        <w:t>, 112/08</w:t>
      </w:r>
      <w:r w:rsidR="005D015C">
        <w:rPr>
          <w:rFonts w:ascii="Times New Roman" w:hAnsi="Times New Roman"/>
          <w:sz w:val="24"/>
          <w:lang w:val="sr-Latn-CS"/>
        </w:rPr>
        <w:t xml:space="preserve">, </w:t>
      </w:r>
      <w:r w:rsidR="005D015C" w:rsidRPr="00F87424">
        <w:rPr>
          <w:rFonts w:ascii="Times New Roman" w:hAnsi="Times New Roman"/>
          <w:sz w:val="24"/>
          <w:szCs w:val="24"/>
        </w:rPr>
        <w:t>70/11, 101/12 - I - 25, 101/12 - I - 26, 13/14</w:t>
      </w:r>
      <w:r w:rsidRPr="00F46B25">
        <w:rPr>
          <w:rFonts w:ascii="Times New Roman" w:hAnsi="Times New Roman"/>
          <w:sz w:val="24"/>
          <w:lang w:val="sr-Cyrl-CS"/>
        </w:rPr>
        <w:t>).</w:t>
      </w:r>
    </w:p>
    <w:p w:rsidR="00440626" w:rsidRPr="00084601" w:rsidRDefault="00440626" w:rsidP="00440626">
      <w:pPr>
        <w:ind w:firstLine="720"/>
        <w:jc w:val="both"/>
        <w:rPr>
          <w:rFonts w:ascii="Times New Roman" w:hAnsi="Times New Roman"/>
          <w:sz w:val="24"/>
          <w:szCs w:val="24"/>
        </w:rPr>
      </w:pPr>
      <w:r w:rsidRPr="00084601">
        <w:rPr>
          <w:rFonts w:ascii="Times New Roman" w:hAnsi="Times New Roman"/>
          <w:sz w:val="24"/>
          <w:szCs w:val="24"/>
        </w:rPr>
        <w:t>У складу са чл. 6. и 7. Правилника о стандардима и поступку за акредитацију високошколских установа и студијских програма, Комисија за акредитацију и проверу квалитета, образовала је поткомисију ради утврђивања чињеница од значаја за доношење одлуке о захтеву за акредитацију и одредила рецензенте.</w:t>
      </w:r>
    </w:p>
    <w:p w:rsidR="00440626" w:rsidRPr="00440626" w:rsidRDefault="005A6284" w:rsidP="003C3342">
      <w:pPr>
        <w:spacing w:after="120"/>
        <w:ind w:firstLine="720"/>
        <w:jc w:val="both"/>
        <w:rPr>
          <w:rFonts w:ascii="Times New Roman" w:hAnsi="Times New Roman"/>
          <w:lang w:val="sr-Latn-CS"/>
        </w:rPr>
      </w:pPr>
      <w:r w:rsidRPr="00566C74">
        <w:rPr>
          <w:rFonts w:ascii="Times New Roman" w:eastAsia="Times New Roman" w:hAnsi="Times New Roman"/>
          <w:sz w:val="24"/>
          <w:szCs w:val="24"/>
          <w:lang w:val="sr-Cyrl-CS"/>
        </w:rPr>
        <w:lastRenderedPageBreak/>
        <w:t>Извештаји рецензената</w:t>
      </w:r>
      <w:r w:rsidRPr="00566C74">
        <w:rPr>
          <w:rFonts w:ascii="Times New Roman" w:eastAsia="Times New Roman" w:hAnsi="Times New Roman"/>
          <w:sz w:val="24"/>
          <w:szCs w:val="24"/>
          <w:lang w:val="ru-RU"/>
        </w:rPr>
        <w:t xml:space="preserve"> </w:t>
      </w:r>
      <w:r w:rsidRPr="00566C74">
        <w:rPr>
          <w:rFonts w:ascii="Times New Roman" w:eastAsia="Times New Roman" w:hAnsi="Times New Roman"/>
          <w:sz w:val="24"/>
          <w:szCs w:val="24"/>
          <w:lang w:val="sr-Cyrl-CS"/>
        </w:rPr>
        <w:t>о извршеној анализи достављене документације са оценом и извештај поткомисије</w:t>
      </w:r>
      <w:r w:rsidRPr="00566C74">
        <w:rPr>
          <w:rFonts w:ascii="Times New Roman" w:eastAsia="Times New Roman" w:hAnsi="Times New Roman"/>
          <w:sz w:val="24"/>
          <w:szCs w:val="24"/>
          <w:lang w:val="ru-RU"/>
        </w:rPr>
        <w:t xml:space="preserve"> </w:t>
      </w:r>
      <w:r w:rsidRPr="00566C74">
        <w:rPr>
          <w:rFonts w:ascii="Times New Roman" w:eastAsia="Times New Roman" w:hAnsi="Times New Roman"/>
          <w:sz w:val="24"/>
          <w:szCs w:val="24"/>
          <w:lang w:val="sr-Cyrl-CS"/>
        </w:rPr>
        <w:t>који садржи и оцену достављени су Комисији за акредитацију и проверу квалитета.</w:t>
      </w:r>
      <w:r w:rsidR="00440626" w:rsidRPr="00440626">
        <w:rPr>
          <w:rFonts w:ascii="Times New Roman" w:hAnsi="Times New Roman"/>
          <w:lang w:val="ru-RU"/>
        </w:rPr>
        <w:t xml:space="preserve"> </w:t>
      </w:r>
    </w:p>
    <w:p w:rsidR="00233DAA" w:rsidRPr="00E66E7B" w:rsidRDefault="00233DAA" w:rsidP="00233DAA">
      <w:pPr>
        <w:snapToGrid w:val="0"/>
        <w:rPr>
          <w:b/>
          <w:lang w:val="sr-Cyrl-RS"/>
        </w:rPr>
      </w:pPr>
      <w:r w:rsidRPr="00E66E7B">
        <w:rPr>
          <w:b/>
          <w:lang w:val="sr-Cyrl-RS"/>
        </w:rPr>
        <w:t>Увод:</w:t>
      </w:r>
    </w:p>
    <w:p w:rsidR="00233DAA" w:rsidRPr="00E66E7B" w:rsidRDefault="00233DAA" w:rsidP="003C3342">
      <w:pPr>
        <w:pStyle w:val="ListParagraph"/>
        <w:numPr>
          <w:ilvl w:val="0"/>
          <w:numId w:val="3"/>
        </w:numPr>
        <w:snapToGrid w:val="0"/>
        <w:spacing w:after="120" w:line="259" w:lineRule="auto"/>
        <w:jc w:val="both"/>
        <w:rPr>
          <w:lang w:val="sr-Cyrl-RS"/>
        </w:rPr>
      </w:pPr>
      <w:r w:rsidRPr="00E66E7B">
        <w:rPr>
          <w:lang w:val="sr-Cyrl-RS"/>
        </w:rPr>
        <w:t>Назив дипломе није написан пуним именом.</w:t>
      </w:r>
    </w:p>
    <w:p w:rsidR="00233DAA" w:rsidRPr="00E66E7B" w:rsidRDefault="00233DAA" w:rsidP="003C3342">
      <w:pPr>
        <w:pStyle w:val="ListParagraph"/>
        <w:numPr>
          <w:ilvl w:val="0"/>
          <w:numId w:val="3"/>
        </w:numPr>
        <w:snapToGrid w:val="0"/>
        <w:spacing w:after="120" w:line="259" w:lineRule="auto"/>
        <w:jc w:val="both"/>
        <w:rPr>
          <w:bCs/>
          <w:lang w:val="sr-Cyrl-RS"/>
        </w:rPr>
      </w:pPr>
      <w:r w:rsidRPr="00E66E7B">
        <w:rPr>
          <w:bCs/>
          <w:lang w:val="sr-Cyrl-RS"/>
        </w:rPr>
        <w:t>Није приложена одлука Сената универзитета о прихватању програма.</w:t>
      </w:r>
    </w:p>
    <w:p w:rsidR="00233DAA" w:rsidRPr="00E66E7B" w:rsidRDefault="00233DAA" w:rsidP="003C3342">
      <w:pPr>
        <w:pStyle w:val="ListParagraph"/>
        <w:numPr>
          <w:ilvl w:val="0"/>
          <w:numId w:val="3"/>
        </w:numPr>
        <w:snapToGrid w:val="0"/>
        <w:spacing w:after="120" w:line="259" w:lineRule="auto"/>
        <w:jc w:val="both"/>
        <w:rPr>
          <w:bCs/>
          <w:lang w:val="sr-Cyrl-RS"/>
        </w:rPr>
      </w:pPr>
      <w:r w:rsidRPr="00E66E7B">
        <w:rPr>
          <w:bCs/>
          <w:lang w:val="sr-Cyrl-RS"/>
        </w:rPr>
        <w:t>У додатку дипломе стечени (стручни, академски) назив се не слаже са Листом стручних, академских научних назива. Такође и на другим местима не би смео да стоји назив „музички педагог“ у академском звању.</w:t>
      </w:r>
    </w:p>
    <w:p w:rsidR="00233DAA" w:rsidRPr="00E66E7B" w:rsidRDefault="00233DAA" w:rsidP="003C3342">
      <w:pPr>
        <w:pStyle w:val="ListParagraph"/>
        <w:numPr>
          <w:ilvl w:val="0"/>
          <w:numId w:val="3"/>
        </w:numPr>
        <w:snapToGrid w:val="0"/>
        <w:spacing w:after="120" w:line="259" w:lineRule="auto"/>
        <w:jc w:val="both"/>
        <w:rPr>
          <w:bCs/>
          <w:lang w:val="sr-Cyrl-RS"/>
        </w:rPr>
      </w:pPr>
      <w:r w:rsidRPr="00E66E7B">
        <w:rPr>
          <w:bCs/>
          <w:lang w:val="sr-Cyrl-RS"/>
        </w:rPr>
        <w:t>Послата су два фолдера са истим фајловима, али се ти подаци не слажу. Односе се на радне књижице, сагласности и уговоре о ангажовању.</w:t>
      </w:r>
    </w:p>
    <w:p w:rsidR="00233DAA" w:rsidRPr="00E66E7B" w:rsidRDefault="00233DAA" w:rsidP="00233DAA">
      <w:pPr>
        <w:snapToGrid w:val="0"/>
        <w:rPr>
          <w:bCs/>
          <w:lang w:val="sr-Cyrl-RS"/>
        </w:rPr>
      </w:pPr>
      <w:r w:rsidRPr="00E66E7B">
        <w:rPr>
          <w:b/>
          <w:bCs/>
          <w:lang w:val="sr-Cyrl-RS"/>
        </w:rPr>
        <w:t>Стандард 2:</w:t>
      </w:r>
      <w:r w:rsidRPr="00E66E7B">
        <w:rPr>
          <w:bCs/>
          <w:lang w:val="sr-Cyrl-RS"/>
        </w:rPr>
        <w:t xml:space="preserve"> </w:t>
      </w:r>
    </w:p>
    <w:p w:rsidR="00233DAA" w:rsidRPr="00E66E7B" w:rsidRDefault="00233DAA" w:rsidP="003C3342">
      <w:pPr>
        <w:pStyle w:val="ListParagraph"/>
        <w:numPr>
          <w:ilvl w:val="0"/>
          <w:numId w:val="4"/>
        </w:numPr>
        <w:tabs>
          <w:tab w:val="left" w:pos="4050"/>
        </w:tabs>
        <w:snapToGrid w:val="0"/>
        <w:spacing w:after="120" w:line="259" w:lineRule="auto"/>
        <w:jc w:val="both"/>
        <w:rPr>
          <w:bCs/>
          <w:lang w:val="sr-Cyrl-RS"/>
        </w:rPr>
      </w:pPr>
      <w:r w:rsidRPr="00E66E7B">
        <w:rPr>
          <w:bCs/>
          <w:lang w:val="sr-Cyrl-RS"/>
        </w:rPr>
        <w:t>Компетенције које се стичу нису повезане са развојем медијских институција, како је наведено у овом стандарду.</w:t>
      </w:r>
    </w:p>
    <w:p w:rsidR="00233DAA" w:rsidRPr="00E66E7B" w:rsidRDefault="00233DAA" w:rsidP="00233DAA">
      <w:pPr>
        <w:snapToGrid w:val="0"/>
        <w:rPr>
          <w:b/>
          <w:bCs/>
          <w:lang w:val="sr-Cyrl-RS"/>
        </w:rPr>
      </w:pPr>
      <w:r w:rsidRPr="00E66E7B">
        <w:rPr>
          <w:b/>
          <w:bCs/>
          <w:lang w:val="sr-Cyrl-RS"/>
        </w:rPr>
        <w:t xml:space="preserve">Стандард 3: </w:t>
      </w:r>
    </w:p>
    <w:p w:rsidR="00233DAA" w:rsidRPr="00E66E7B" w:rsidRDefault="00233DAA" w:rsidP="003C3342">
      <w:pPr>
        <w:pStyle w:val="ListParagraph"/>
        <w:numPr>
          <w:ilvl w:val="0"/>
          <w:numId w:val="4"/>
        </w:numPr>
        <w:snapToGrid w:val="0"/>
        <w:spacing w:after="120" w:line="259" w:lineRule="auto"/>
        <w:jc w:val="both"/>
      </w:pPr>
      <w:r w:rsidRPr="00E66E7B">
        <w:t>Требало би поменути рад у основним школама и у стандарду 2, а не само у стандарду 3.</w:t>
      </w:r>
    </w:p>
    <w:p w:rsidR="00233DAA" w:rsidRPr="00E66E7B" w:rsidRDefault="00233DAA" w:rsidP="00233DAA">
      <w:pPr>
        <w:snapToGrid w:val="0"/>
        <w:rPr>
          <w:b/>
          <w:bCs/>
          <w:lang w:val="sr-Cyrl-RS"/>
        </w:rPr>
      </w:pPr>
      <w:r w:rsidRPr="00E66E7B">
        <w:rPr>
          <w:b/>
          <w:bCs/>
          <w:lang w:val="sr-Cyrl-RS"/>
        </w:rPr>
        <w:t xml:space="preserve">Стандард 4: </w:t>
      </w:r>
    </w:p>
    <w:p w:rsidR="00233DAA" w:rsidRPr="00E66E7B" w:rsidRDefault="00233DAA" w:rsidP="00233DAA">
      <w:pPr>
        <w:pStyle w:val="ListParagraph"/>
        <w:numPr>
          <w:ilvl w:val="0"/>
          <w:numId w:val="4"/>
        </w:numPr>
        <w:snapToGrid w:val="0"/>
        <w:spacing w:after="160" w:line="259" w:lineRule="auto"/>
        <w:jc w:val="both"/>
      </w:pPr>
      <w:r w:rsidRPr="00E66E7B">
        <w:rPr>
          <w:lang w:val="sr-Cyrl-RS"/>
        </w:rPr>
        <w:t>П</w:t>
      </w:r>
      <w:r w:rsidRPr="00E66E7B">
        <w:t xml:space="preserve">омиње се "оспособљеност да самостално креира програме својих предавања, концерата, емисија и других видова презентације одговарајућег градива." У овој реченици реч емисија упућује на способност студента да креира ЕМИСИЈЕ, за шта је потребно више медијски оријентисаних предмета којих овај програм НЕМА. </w:t>
      </w:r>
    </w:p>
    <w:p w:rsidR="00233DAA" w:rsidRPr="00E66E7B" w:rsidRDefault="00233DAA" w:rsidP="00233DAA">
      <w:pPr>
        <w:snapToGrid w:val="0"/>
        <w:rPr>
          <w:b/>
          <w:bCs/>
          <w:lang w:val="sr-Cyrl-RS"/>
        </w:rPr>
      </w:pPr>
      <w:r w:rsidRPr="00E66E7B">
        <w:rPr>
          <w:b/>
          <w:bCs/>
          <w:lang w:val="sr-Cyrl-RS"/>
        </w:rPr>
        <w:t>Стандард 5:</w:t>
      </w:r>
    </w:p>
    <w:p w:rsidR="00233DAA" w:rsidRPr="00E66E7B" w:rsidRDefault="00233DAA" w:rsidP="003C3342">
      <w:pPr>
        <w:pStyle w:val="ListParagraph"/>
        <w:numPr>
          <w:ilvl w:val="0"/>
          <w:numId w:val="4"/>
        </w:numPr>
        <w:snapToGrid w:val="0"/>
        <w:spacing w:after="120" w:line="259" w:lineRule="auto"/>
        <w:jc w:val="both"/>
        <w:rPr>
          <w:bCs/>
          <w:lang w:val="sr-Cyrl-RS"/>
        </w:rPr>
      </w:pPr>
      <w:r w:rsidRPr="00E66E7B">
        <w:rPr>
          <w:bCs/>
          <w:lang w:val="sr-Cyrl-RS"/>
        </w:rPr>
        <w:t>Запажања рецензента: „Делује као да је за методику наставе солфеђа потребно три четвртине више вежби, него за Методику теоријске наставе која укључује методике наставе хармоније, контрапунтка, музичких облика итд. Из тога се може закључити да је научити методику солфеђа теже него научити методике најмање 4 изразито сложена предмета. Овакав однос предавања и вежби није добар. Методика наставе солфеђа је заступљена и кроз два изборна предмета.“.</w:t>
      </w:r>
    </w:p>
    <w:p w:rsidR="00233DAA" w:rsidRPr="00E66E7B" w:rsidRDefault="00233DAA" w:rsidP="003C3342">
      <w:pPr>
        <w:pStyle w:val="ListParagraph"/>
        <w:numPr>
          <w:ilvl w:val="0"/>
          <w:numId w:val="4"/>
        </w:numPr>
        <w:snapToGrid w:val="0"/>
        <w:spacing w:after="120" w:line="259" w:lineRule="auto"/>
        <w:jc w:val="both"/>
      </w:pPr>
      <w:r w:rsidRPr="00E66E7B">
        <w:rPr>
          <w:bCs/>
          <w:lang w:val="sr-Cyrl-RS"/>
        </w:rPr>
        <w:t>У називу линка код Табеле 5.1 има грешка: распоред предмета по семестрима... првог нивоа студија. Ово је други ниво студија.</w:t>
      </w:r>
    </w:p>
    <w:p w:rsidR="00233DAA" w:rsidRPr="00E66E7B" w:rsidRDefault="00233DAA" w:rsidP="003C3342">
      <w:pPr>
        <w:pStyle w:val="ListParagraph"/>
        <w:numPr>
          <w:ilvl w:val="0"/>
          <w:numId w:val="4"/>
        </w:numPr>
        <w:snapToGrid w:val="0"/>
        <w:spacing w:after="120" w:line="259" w:lineRule="auto"/>
        <w:jc w:val="both"/>
      </w:pPr>
      <w:r w:rsidRPr="00E66E7B">
        <w:t>Код предмета Студијски истраживачки рад нису наведени професори који ће предмет држати. Без обзира на чињеницу да није унапред познато коју ће тему студент изабрати као дипломски рад, могући ментори морају бити унесени у формулар.</w:t>
      </w:r>
    </w:p>
    <w:p w:rsidR="00233DAA" w:rsidRPr="00E66E7B" w:rsidRDefault="00233DAA" w:rsidP="003C3342">
      <w:pPr>
        <w:pStyle w:val="ListParagraph"/>
        <w:numPr>
          <w:ilvl w:val="0"/>
          <w:numId w:val="4"/>
        </w:numPr>
        <w:snapToGrid w:val="0"/>
        <w:spacing w:after="120" w:line="259" w:lineRule="auto"/>
        <w:jc w:val="both"/>
      </w:pPr>
      <w:r w:rsidRPr="00E66E7B">
        <w:t xml:space="preserve">У предмету Анализа музичких стилова 2 није наведен предметни професор.  </w:t>
      </w:r>
    </w:p>
    <w:p w:rsidR="00233DAA" w:rsidRPr="00E66E7B" w:rsidRDefault="00233DAA" w:rsidP="003C3342">
      <w:pPr>
        <w:pStyle w:val="ListParagraph"/>
        <w:numPr>
          <w:ilvl w:val="0"/>
          <w:numId w:val="4"/>
        </w:numPr>
        <w:spacing w:after="120" w:line="259" w:lineRule="auto"/>
        <w:jc w:val="both"/>
      </w:pPr>
      <w:r w:rsidRPr="00E66E7B">
        <w:t>Иако се у уводним напоменама за Стандард 5 Курикулум наводи да "изборни предмети на овом програму носе оптерећење веће од 40% изражено у ЕСПБ", практично студент може да стекне максимално 7 ЕСПБ из изборног блока, што је недовољно за други степен студирања, односно мастер академске студије, где је препорука да изборни блок буде око 30 % од укупног броја 60 ЕСПБ овог нивоа студија.</w:t>
      </w:r>
    </w:p>
    <w:p w:rsidR="00233DAA" w:rsidRPr="00E66E7B" w:rsidRDefault="00233DAA" w:rsidP="00233DAA">
      <w:pPr>
        <w:rPr>
          <w:lang w:val="sr-Cyrl-RS"/>
        </w:rPr>
      </w:pPr>
      <w:r w:rsidRPr="00E66E7B">
        <w:rPr>
          <w:b/>
          <w:lang w:val="sr-Cyrl-RS"/>
        </w:rPr>
        <w:lastRenderedPageBreak/>
        <w:t>Стандард 6:</w:t>
      </w:r>
      <w:r w:rsidRPr="00E66E7B">
        <w:rPr>
          <w:lang w:val="sr-Cyrl-RS"/>
        </w:rPr>
        <w:t xml:space="preserve"> </w:t>
      </w:r>
    </w:p>
    <w:p w:rsidR="00233DAA" w:rsidRPr="00E66E7B" w:rsidRDefault="00233DAA" w:rsidP="00233DAA">
      <w:pPr>
        <w:pStyle w:val="ListParagraph"/>
        <w:numPr>
          <w:ilvl w:val="0"/>
          <w:numId w:val="5"/>
        </w:numPr>
        <w:spacing w:after="160" w:line="259" w:lineRule="auto"/>
        <w:jc w:val="both"/>
        <w:rPr>
          <w:lang w:val="sr-Cyrl-RS"/>
        </w:rPr>
      </w:pPr>
      <w:r w:rsidRPr="00E66E7B">
        <w:rPr>
          <w:lang w:val="sr-Cyrl-RS"/>
        </w:rPr>
        <w:t>Запажања рецензента: „А</w:t>
      </w:r>
      <w:r w:rsidRPr="00E66E7B">
        <w:t>ко се отвори линкован документ испод Стандарда 6 нуди се могућност упоређивања са Естонском музичком академијом на којој мастер студије трају 2 године, па је компарација излишна (не могу бити исте или сличне студије које трају једну или две године</w:t>
      </w:r>
      <w:r w:rsidRPr="00E66E7B">
        <w:rPr>
          <w:lang w:val="sr-Cyrl-RS"/>
        </w:rPr>
        <w:t xml:space="preserve">. Програм Музичке академије у Загребу </w:t>
      </w:r>
      <w:r w:rsidRPr="00E66E7B">
        <w:t>није директно везан за ову врсту програма, јер је акценат на компоновању, а не на усмеравање ка педагошком раду у области солфеђа, теорије музике и слично.</w:t>
      </w:r>
      <w:r w:rsidRPr="00E66E7B">
        <w:rPr>
          <w:lang w:val="sr-Cyrl-RS"/>
        </w:rPr>
        <w:t>“.</w:t>
      </w:r>
    </w:p>
    <w:p w:rsidR="00233DAA" w:rsidRPr="00E66E7B" w:rsidRDefault="00233DAA" w:rsidP="00233DAA">
      <w:pPr>
        <w:tabs>
          <w:tab w:val="left" w:pos="1730"/>
        </w:tabs>
        <w:rPr>
          <w:b/>
          <w:lang w:val="sr-Cyrl-RS"/>
        </w:rPr>
      </w:pPr>
      <w:r w:rsidRPr="00E66E7B">
        <w:rPr>
          <w:b/>
          <w:lang w:val="sr-Cyrl-RS"/>
        </w:rPr>
        <w:t xml:space="preserve">Стандард 8: </w:t>
      </w:r>
    </w:p>
    <w:p w:rsidR="00233DAA" w:rsidRPr="00E66E7B" w:rsidRDefault="00233DAA" w:rsidP="00233DAA">
      <w:pPr>
        <w:pStyle w:val="ListParagraph"/>
        <w:numPr>
          <w:ilvl w:val="0"/>
          <w:numId w:val="5"/>
        </w:numPr>
        <w:spacing w:after="160" w:line="259" w:lineRule="auto"/>
        <w:jc w:val="both"/>
      </w:pPr>
      <w:r w:rsidRPr="00E66E7B">
        <w:t>На предмету Контрапункт студенти могу да добију само 20 % поена за предиспитне обавезе од укупно 100 могућих поена, док је препорука да је минимум 30 %.</w:t>
      </w:r>
    </w:p>
    <w:p w:rsidR="00233DAA" w:rsidRPr="00E66E7B" w:rsidRDefault="00233DAA" w:rsidP="00233DAA">
      <w:pPr>
        <w:rPr>
          <w:b/>
          <w:lang w:val="sr-Cyrl-RS"/>
        </w:rPr>
      </w:pPr>
      <w:r w:rsidRPr="00E66E7B">
        <w:rPr>
          <w:b/>
          <w:lang w:val="sr-Cyrl-RS"/>
        </w:rPr>
        <w:t>Стандард 9:</w:t>
      </w:r>
    </w:p>
    <w:p w:rsidR="00233DAA" w:rsidRPr="00E66E7B" w:rsidRDefault="00233DAA" w:rsidP="00233DAA">
      <w:pPr>
        <w:pStyle w:val="ListParagraph"/>
        <w:numPr>
          <w:ilvl w:val="0"/>
          <w:numId w:val="5"/>
        </w:numPr>
        <w:spacing w:after="160" w:line="259" w:lineRule="auto"/>
        <w:jc w:val="both"/>
        <w:rPr>
          <w:lang w:val="sr-Cyrl-RS"/>
        </w:rPr>
      </w:pPr>
      <w:r w:rsidRPr="00E66E7B">
        <w:rPr>
          <w:lang w:val="sr-Cyrl-RS"/>
        </w:rPr>
        <w:t>Послата су два фолдера где оба садрже радне књижице, сагласности и уговоре о ангажовању и подаци у тим фајловима нису исти.</w:t>
      </w:r>
    </w:p>
    <w:p w:rsidR="00233DAA" w:rsidRPr="00E66E7B" w:rsidRDefault="00233DAA" w:rsidP="00233DAA">
      <w:pPr>
        <w:pStyle w:val="ListParagraph"/>
        <w:numPr>
          <w:ilvl w:val="0"/>
          <w:numId w:val="5"/>
        </w:numPr>
        <w:spacing w:after="160" w:line="259" w:lineRule="auto"/>
        <w:jc w:val="both"/>
      </w:pPr>
      <w:r w:rsidRPr="00E66E7B">
        <w:t xml:space="preserve">Музичка теорија и педагогија спадају у друштвено-хуманистичко поље, те тако у овом стандарду мора бити испуњен захтев да </w:t>
      </w:r>
      <w:r w:rsidRPr="00E66E7B">
        <w:rPr>
          <w:lang w:val="sr-Cyrl-RS"/>
        </w:rPr>
        <w:t>одређени број</w:t>
      </w:r>
      <w:r w:rsidRPr="00E66E7B">
        <w:t xml:space="preserve"> наставног особља има докторат.  Само </w:t>
      </w:r>
      <w:r w:rsidRPr="00E66E7B">
        <w:rPr>
          <w:lang w:val="sr-Cyrl-RS"/>
        </w:rPr>
        <w:t>два</w:t>
      </w:r>
      <w:r w:rsidRPr="00E66E7B">
        <w:t xml:space="preserve"> од 10 наставника имају докторат наука. </w:t>
      </w:r>
    </w:p>
    <w:p w:rsidR="00233DAA" w:rsidRPr="00E66E7B" w:rsidRDefault="00233DAA" w:rsidP="00233DAA">
      <w:pPr>
        <w:pStyle w:val="ListParagraph"/>
        <w:numPr>
          <w:ilvl w:val="0"/>
          <w:numId w:val="5"/>
        </w:numPr>
        <w:spacing w:after="160" w:line="259" w:lineRule="auto"/>
        <w:jc w:val="both"/>
        <w:rPr>
          <w:lang w:val="sr-Cyrl-RS"/>
        </w:rPr>
      </w:pPr>
      <w:r w:rsidRPr="00E66E7B">
        <w:rPr>
          <w:lang w:val="sr-Cyrl-RS"/>
        </w:rPr>
        <w:t>Збирни преглед броја наставника у табели 9.3 се не слаже са бројем наставника у другим деловима пријаве.</w:t>
      </w:r>
    </w:p>
    <w:p w:rsidR="00233DAA" w:rsidRPr="00E66E7B" w:rsidRDefault="00233DAA" w:rsidP="00233DAA">
      <w:pPr>
        <w:pStyle w:val="ListParagraph"/>
        <w:numPr>
          <w:ilvl w:val="0"/>
          <w:numId w:val="5"/>
        </w:numPr>
        <w:spacing w:after="160" w:line="259" w:lineRule="auto"/>
        <w:jc w:val="both"/>
        <w:rPr>
          <w:lang w:val="sr-Cyrl-RS"/>
        </w:rPr>
      </w:pPr>
      <w:r w:rsidRPr="00E66E7B">
        <w:rPr>
          <w:lang w:val="sr-Cyrl-RS"/>
        </w:rPr>
        <w:t>Запажања рецензента: „</w:t>
      </w:r>
      <w:r w:rsidRPr="00E66E7B">
        <w:t xml:space="preserve">Документација за поједине професоре и сараднике, те наставнике стручних предмета није адекватно попуњена. Код проф. Малаева Гаруна референце нису прецизно наведене. Није јасно како је могуће да наставник стручног предмета може да има менторство над 13 дипломских радова као што је случај код Јелене Беочанин. Наставник стручних предмета по закону не може бити ментор дипломског рада. </w:t>
      </w:r>
      <w:r w:rsidRPr="00E66E7B">
        <w:rPr>
          <w:lang w:val="sr-Cyrl-RS"/>
        </w:rPr>
        <w:t>Компетенције одређених наставника нису одговарајуће за предмете које предају. На пример,</w:t>
      </w:r>
      <w:r w:rsidRPr="00E66E7B">
        <w:t xml:space="preserve"> Милорадом Маринковићем који је магистрирао композицију, а предаје Технике писања семинарског рада. Овај професор, као и колега Комадина, држи предмет Методика за који је потребан научни докторат. Колегиница Кристина Парезановић нема докторат, а предаје Методику наставе солфеђа. Јасна Вељановић држи Методику теоријске наставе, а нема научни докторат. Увидом и скениране радне књижице није јасно који је степен стручне спреме постигао З. Комадина. Проф. Биљана Мандић нема регистрован докторат наука у радној књижици, те стога рецензент не располаже адекватном документацијом којом се то може потврдити. </w:t>
      </w:r>
      <w:r w:rsidRPr="00E66E7B">
        <w:rPr>
          <w:lang w:val="sr-Cyrl-RS"/>
        </w:rPr>
        <w:t>„</w:t>
      </w:r>
    </w:p>
    <w:p w:rsidR="00233DAA" w:rsidRPr="00E66E7B" w:rsidRDefault="00233DAA" w:rsidP="003C3342">
      <w:pPr>
        <w:pStyle w:val="ListParagraph"/>
        <w:numPr>
          <w:ilvl w:val="0"/>
          <w:numId w:val="5"/>
        </w:numPr>
        <w:spacing w:after="360" w:line="259" w:lineRule="auto"/>
        <w:jc w:val="both"/>
        <w:rPr>
          <w:lang w:val="sr-Cyrl-RS"/>
        </w:rPr>
      </w:pPr>
      <w:r w:rsidRPr="00E66E7B">
        <w:rPr>
          <w:lang w:val="sr-Cyrl-RS"/>
        </w:rPr>
        <w:t>За одређени број наставника књига наставника није попуњена до краја.</w:t>
      </w:r>
    </w:p>
    <w:p w:rsidR="005504AB" w:rsidRDefault="005A6284" w:rsidP="005504AB">
      <w:pPr>
        <w:ind w:firstLine="720"/>
        <w:jc w:val="both"/>
      </w:pPr>
      <w:r>
        <w:rPr>
          <w:rFonts w:ascii="Times New Roman" w:hAnsi="Times New Roman"/>
          <w:sz w:val="24"/>
          <w:szCs w:val="24"/>
          <w:lang w:val="sr-Cyrl-RS"/>
        </w:rPr>
        <w:t xml:space="preserve">Поткомисија на основу увида у документацију </w:t>
      </w:r>
      <w:r w:rsidR="00E7688C">
        <w:rPr>
          <w:rFonts w:ascii="Times New Roman" w:hAnsi="Times New Roman"/>
          <w:sz w:val="24"/>
        </w:rPr>
        <w:t xml:space="preserve">студијског програма </w:t>
      </w:r>
      <w:r>
        <w:rPr>
          <w:rFonts w:ascii="Times New Roman" w:hAnsi="Times New Roman"/>
          <w:sz w:val="24"/>
          <w:lang w:val="sr-Cyrl-CS"/>
        </w:rPr>
        <w:t xml:space="preserve"> и извештаја рецезената </w:t>
      </w:r>
      <w:r w:rsidRPr="00542DB5">
        <w:rPr>
          <w:rFonts w:ascii="Times New Roman" w:hAnsi="Times New Roman"/>
          <w:sz w:val="24"/>
          <w:szCs w:val="24"/>
        </w:rPr>
        <w:t>у</w:t>
      </w:r>
      <w:r w:rsidR="00440626" w:rsidRPr="00542DB5">
        <w:rPr>
          <w:rFonts w:ascii="Times New Roman" w:hAnsi="Times New Roman"/>
          <w:sz w:val="24"/>
          <w:szCs w:val="24"/>
        </w:rPr>
        <w:t>т</w:t>
      </w:r>
      <w:r w:rsidRPr="00542DB5">
        <w:rPr>
          <w:rFonts w:ascii="Times New Roman" w:hAnsi="Times New Roman"/>
          <w:sz w:val="24"/>
          <w:szCs w:val="24"/>
          <w:lang w:val="sr-Cyrl-RS"/>
        </w:rPr>
        <w:t>врд</w:t>
      </w:r>
      <w:r w:rsidR="00440626" w:rsidRPr="00542DB5">
        <w:rPr>
          <w:rFonts w:ascii="Times New Roman" w:hAnsi="Times New Roman"/>
          <w:sz w:val="24"/>
          <w:szCs w:val="24"/>
        </w:rPr>
        <w:t>ила да</w:t>
      </w:r>
      <w:r w:rsidR="007F6E10" w:rsidRPr="00542DB5">
        <w:rPr>
          <w:rFonts w:ascii="Times New Roman" w:hAnsi="Times New Roman"/>
          <w:b/>
          <w:sz w:val="24"/>
          <w:lang w:val="ru-RU"/>
        </w:rPr>
        <w:t xml:space="preserve"> </w:t>
      </w:r>
      <w:bookmarkStart w:id="8" w:name="OLE_LINK25"/>
      <w:bookmarkStart w:id="9" w:name="OLE_LINK26"/>
      <w:r w:rsidR="003C3342">
        <w:rPr>
          <w:rFonts w:ascii="Times New Roman" w:hAnsi="Times New Roman"/>
          <w:sz w:val="24"/>
        </w:rPr>
        <w:t>студијски програм</w:t>
      </w:r>
      <w:r w:rsidR="00220D34" w:rsidRPr="00542DB5">
        <w:rPr>
          <w:rFonts w:ascii="Times New Roman" w:hAnsi="Times New Roman"/>
          <w:sz w:val="24"/>
          <w:lang w:val="sr-Cyrl-CS"/>
        </w:rPr>
        <w:t xml:space="preserve"> </w:t>
      </w:r>
      <w:bookmarkEnd w:id="8"/>
      <w:bookmarkEnd w:id="9"/>
      <w:r w:rsidR="00E7688C">
        <w:rPr>
          <w:rFonts w:ascii="Times New Roman" w:hAnsi="Times New Roman"/>
          <w:b/>
          <w:sz w:val="24"/>
        </w:rPr>
        <w:t xml:space="preserve">МАС1 - МУЗИЧКА ТЕОРИЈА И ПЕДАГОГИЈА </w:t>
      </w:r>
      <w:r w:rsidR="007F6E10" w:rsidRPr="00542DB5">
        <w:rPr>
          <w:rFonts w:ascii="Times New Roman" w:hAnsi="Times New Roman"/>
          <w:b/>
          <w:sz w:val="24"/>
          <w:lang w:val="sr-Latn-CS"/>
        </w:rPr>
        <w:t xml:space="preserve">не </w:t>
      </w:r>
      <w:r w:rsidR="007F6E10" w:rsidRPr="00542DB5">
        <w:rPr>
          <w:rFonts w:ascii="Times New Roman" w:hAnsi="Times New Roman"/>
          <w:b/>
          <w:sz w:val="24"/>
          <w:lang w:val="sr-Cyrl-CS"/>
        </w:rPr>
        <w:t>испуњава</w:t>
      </w:r>
      <w:r w:rsidR="007F6E10" w:rsidRPr="00542DB5">
        <w:rPr>
          <w:rFonts w:ascii="Times New Roman" w:hAnsi="Times New Roman"/>
          <w:sz w:val="24"/>
          <w:lang w:val="sr-Cyrl-CS"/>
        </w:rPr>
        <w:t xml:space="preserve"> </w:t>
      </w:r>
      <w:r w:rsidR="00220D34">
        <w:rPr>
          <w:rFonts w:ascii="Times New Roman" w:hAnsi="Times New Roman"/>
          <w:sz w:val="24"/>
          <w:lang w:val="sr-Cyrl-RS"/>
        </w:rPr>
        <w:t xml:space="preserve">стандарде у погледу квалитета, прописане Правилником о стандардима и поступку за акредитацију </w:t>
      </w:r>
      <w:r w:rsidR="00220D34" w:rsidRPr="00D22114">
        <w:rPr>
          <w:rFonts w:ascii="Times New Roman" w:hAnsi="Times New Roman"/>
          <w:sz w:val="24"/>
          <w:szCs w:val="24"/>
        </w:rPr>
        <w:t>високошколских</w:t>
      </w:r>
      <w:r w:rsidR="00220D34">
        <w:rPr>
          <w:rFonts w:ascii="Times New Roman" w:hAnsi="Times New Roman"/>
          <w:sz w:val="24"/>
          <w:lang w:val="sr-Cyrl-RS"/>
        </w:rPr>
        <w:t xml:space="preserve"> установа и студијских програма, те предлаже Комисији да донесе </w:t>
      </w:r>
      <w:r w:rsidR="00220D34">
        <w:rPr>
          <w:rFonts w:ascii="Times New Roman" w:hAnsi="Times New Roman"/>
          <w:b/>
          <w:sz w:val="24"/>
          <w:lang w:val="sr-Cyrl-RS"/>
        </w:rPr>
        <w:t>решење о одбијању</w:t>
      </w:r>
      <w:r w:rsidR="00220D34">
        <w:rPr>
          <w:rFonts w:ascii="Times New Roman" w:hAnsi="Times New Roman"/>
          <w:sz w:val="24"/>
          <w:lang w:val="sr-Cyrl-RS"/>
        </w:rPr>
        <w:t>.</w:t>
      </w:r>
    </w:p>
    <w:p w:rsidR="003C3342" w:rsidRDefault="003C3342" w:rsidP="005504AB">
      <w:pPr>
        <w:ind w:firstLine="720"/>
        <w:jc w:val="both"/>
        <w:rPr>
          <w:rFonts w:ascii="Times New Roman" w:hAnsi="Times New Roman"/>
          <w:sz w:val="24"/>
          <w:szCs w:val="24"/>
        </w:rPr>
      </w:pPr>
    </w:p>
    <w:p w:rsidR="00220D34" w:rsidRDefault="00220D34" w:rsidP="005504AB">
      <w:pPr>
        <w:ind w:firstLine="720"/>
        <w:jc w:val="both"/>
        <w:rPr>
          <w:rFonts w:ascii="Times New Roman" w:hAnsi="Times New Roman"/>
          <w:sz w:val="24"/>
          <w:szCs w:val="24"/>
        </w:rPr>
      </w:pPr>
      <w:r w:rsidRPr="00CC0B41">
        <w:rPr>
          <w:rFonts w:ascii="Times New Roman" w:hAnsi="Times New Roman"/>
          <w:sz w:val="24"/>
          <w:szCs w:val="24"/>
        </w:rPr>
        <w:lastRenderedPageBreak/>
        <w:t xml:space="preserve">Имајући у виду </w:t>
      </w:r>
      <w:r w:rsidRPr="00CC0B41">
        <w:rPr>
          <w:rFonts w:ascii="Times New Roman" w:hAnsi="Times New Roman"/>
          <w:sz w:val="24"/>
          <w:szCs w:val="24"/>
          <w:lang w:val="sr-Cyrl-RS"/>
        </w:rPr>
        <w:t>предлог поткомисије</w:t>
      </w:r>
      <w:r w:rsidRPr="00566C74">
        <w:rPr>
          <w:rFonts w:ascii="Times New Roman" w:hAnsi="Times New Roman"/>
          <w:sz w:val="24"/>
          <w:szCs w:val="24"/>
        </w:rPr>
        <w:t>,</w:t>
      </w:r>
      <w:r>
        <w:rPr>
          <w:rFonts w:ascii="Times New Roman" w:hAnsi="Times New Roman"/>
          <w:sz w:val="24"/>
          <w:szCs w:val="24"/>
        </w:rPr>
        <w:t xml:space="preserve"> </w:t>
      </w:r>
      <w:r w:rsidRPr="00542DB5">
        <w:rPr>
          <w:rFonts w:ascii="Times New Roman" w:hAnsi="Times New Roman"/>
          <w:sz w:val="24"/>
          <w:szCs w:val="24"/>
        </w:rPr>
        <w:t xml:space="preserve">Комисија је </w:t>
      </w:r>
      <w:r w:rsidRPr="00542DB5">
        <w:rPr>
          <w:rFonts w:ascii="Times New Roman" w:hAnsi="Times New Roman"/>
          <w:sz w:val="24"/>
          <w:szCs w:val="24"/>
          <w:lang w:val="sr-Cyrl-RS"/>
        </w:rPr>
        <w:t>утврдила</w:t>
      </w:r>
      <w:r w:rsidRPr="00542DB5">
        <w:rPr>
          <w:rFonts w:ascii="Times New Roman" w:hAnsi="Times New Roman"/>
          <w:sz w:val="24"/>
          <w:szCs w:val="24"/>
        </w:rPr>
        <w:t xml:space="preserve"> да</w:t>
      </w:r>
      <w:r w:rsidRPr="00542DB5">
        <w:rPr>
          <w:rFonts w:ascii="Times New Roman" w:hAnsi="Times New Roman"/>
          <w:b/>
          <w:sz w:val="24"/>
          <w:lang w:val="ru-RU"/>
        </w:rPr>
        <w:t xml:space="preserve"> </w:t>
      </w:r>
      <w:r w:rsidR="00E7688C">
        <w:rPr>
          <w:rFonts w:ascii="Times New Roman" w:hAnsi="Times New Roman"/>
          <w:b/>
          <w:sz w:val="24"/>
          <w:lang w:val="ru-RU"/>
        </w:rPr>
        <w:t>УНИВЕРЗИТЕТ У КРАГУЈЕВЦУ-ФИЛОЛОШКО-УМЕТНИЧКИ ФАКУЛТЕТ</w:t>
      </w:r>
      <w:r w:rsidRPr="00542DB5">
        <w:rPr>
          <w:rFonts w:ascii="Times New Roman" w:hAnsi="Times New Roman"/>
          <w:sz w:val="24"/>
        </w:rPr>
        <w:t>,</w:t>
      </w:r>
      <w:r w:rsidRPr="00542DB5">
        <w:rPr>
          <w:rFonts w:ascii="Times New Roman" w:hAnsi="Times New Roman"/>
          <w:sz w:val="24"/>
          <w:lang w:val="sr-Cyrl-CS"/>
        </w:rPr>
        <w:t xml:space="preserve"> са седиштем у </w:t>
      </w:r>
      <w:r w:rsidRPr="00542DB5">
        <w:rPr>
          <w:rFonts w:ascii="Times New Roman" w:hAnsi="Times New Roman"/>
          <w:sz w:val="24"/>
        </w:rPr>
        <w:fldChar w:fldCharType="begin"/>
      </w:r>
      <w:r w:rsidRPr="00542DB5">
        <w:rPr>
          <w:rFonts w:ascii="Times New Roman" w:hAnsi="Times New Roman"/>
          <w:sz w:val="24"/>
        </w:rPr>
        <w:instrText xml:space="preserve"> DOCVARIABLE ConvertString(</w:instrText>
      </w:r>
      <w:r w:rsidRPr="00542DB5">
        <w:rPr>
          <w:rFonts w:ascii="Times New Roman" w:hAnsi="Times New Roman"/>
          <w:sz w:val="24"/>
          <w:lang w:val="sr-Latn-CS"/>
        </w:rPr>
        <w:instrText xml:space="preserve">Adresa,1,5) </w:instrText>
      </w:r>
      <w:r w:rsidRPr="00542DB5">
        <w:rPr>
          <w:rFonts w:ascii="Times New Roman" w:hAnsi="Times New Roman"/>
          <w:sz w:val="24"/>
        </w:rPr>
        <w:instrText xml:space="preserve">\* MERGEFORMAT </w:instrText>
      </w:r>
      <w:r w:rsidRPr="00542DB5">
        <w:rPr>
          <w:rFonts w:ascii="Times New Roman" w:hAnsi="Times New Roman"/>
          <w:sz w:val="24"/>
        </w:rPr>
        <w:fldChar w:fldCharType="end"/>
      </w:r>
      <w:r w:rsidR="00E7688C">
        <w:rPr>
          <w:rFonts w:ascii="Times New Roman" w:hAnsi="Times New Roman"/>
          <w:sz w:val="24"/>
        </w:rPr>
        <w:t>ЈОВАНА ЦВИЈИЋА ББ</w:t>
      </w:r>
      <w:r w:rsidRPr="00542DB5">
        <w:rPr>
          <w:rFonts w:ascii="Times New Roman" w:hAnsi="Times New Roman"/>
          <w:sz w:val="24"/>
        </w:rPr>
        <w:t xml:space="preserve">, </w:t>
      </w:r>
      <w:r w:rsidRPr="00542DB5">
        <w:rPr>
          <w:rFonts w:ascii="Times New Roman" w:hAnsi="Times New Roman"/>
          <w:sz w:val="24"/>
        </w:rPr>
        <w:fldChar w:fldCharType="begin"/>
      </w:r>
      <w:r w:rsidRPr="00542DB5">
        <w:rPr>
          <w:rFonts w:ascii="Times New Roman" w:hAnsi="Times New Roman"/>
          <w:sz w:val="24"/>
        </w:rPr>
        <w:instrText xml:space="preserve"> DOCVARIABLE ConvertString(</w:instrText>
      </w:r>
      <w:r w:rsidRPr="00542DB5">
        <w:rPr>
          <w:rFonts w:ascii="Times New Roman" w:hAnsi="Times New Roman"/>
          <w:sz w:val="24"/>
          <w:lang w:val="sr-Latn-CS"/>
        </w:rPr>
        <w:instrText xml:space="preserve">Sediste,1,5) </w:instrText>
      </w:r>
      <w:r w:rsidRPr="00542DB5">
        <w:rPr>
          <w:rFonts w:ascii="Times New Roman" w:hAnsi="Times New Roman"/>
          <w:sz w:val="24"/>
        </w:rPr>
        <w:instrText xml:space="preserve">\* MERGEFORMAT </w:instrText>
      </w:r>
      <w:r w:rsidRPr="00542DB5">
        <w:rPr>
          <w:rFonts w:ascii="Times New Roman" w:hAnsi="Times New Roman"/>
          <w:sz w:val="24"/>
        </w:rPr>
        <w:fldChar w:fldCharType="end"/>
      </w:r>
      <w:r w:rsidR="00E7688C">
        <w:rPr>
          <w:rFonts w:ascii="Times New Roman" w:hAnsi="Times New Roman"/>
          <w:sz w:val="24"/>
        </w:rPr>
        <w:t>КРАГУЈЕВАЦ</w:t>
      </w:r>
      <w:r w:rsidRPr="00542DB5">
        <w:rPr>
          <w:rFonts w:ascii="Times New Roman" w:hAnsi="Times New Roman"/>
          <w:sz w:val="24"/>
        </w:rPr>
        <w:t>,</w:t>
      </w:r>
      <w:r w:rsidRPr="00542DB5">
        <w:rPr>
          <w:rFonts w:ascii="Times New Roman" w:hAnsi="Times New Roman"/>
          <w:b/>
          <w:sz w:val="24"/>
          <w:lang w:val="sr-Cyrl-CS"/>
        </w:rPr>
        <w:t xml:space="preserve"> </w:t>
      </w:r>
      <w:r w:rsidR="00E7688C">
        <w:rPr>
          <w:rFonts w:ascii="Times New Roman" w:hAnsi="Times New Roman"/>
          <w:sz w:val="24"/>
        </w:rPr>
        <w:t>за студијски програм</w:t>
      </w:r>
      <w:r w:rsidRPr="00542DB5">
        <w:rPr>
          <w:rFonts w:ascii="Times New Roman" w:hAnsi="Times New Roman"/>
          <w:sz w:val="24"/>
        </w:rPr>
        <w:t xml:space="preserve"> </w:t>
      </w:r>
      <w:r w:rsidR="00E7688C">
        <w:rPr>
          <w:rFonts w:ascii="Times New Roman" w:hAnsi="Times New Roman"/>
          <w:b/>
          <w:sz w:val="24"/>
        </w:rPr>
        <w:t xml:space="preserve">МАС1 - МУЗИЧКА ТЕОРИЈА И ПЕДАГОГИЈА </w:t>
      </w:r>
      <w:r w:rsidRPr="00542DB5">
        <w:rPr>
          <w:rFonts w:ascii="Times New Roman" w:hAnsi="Times New Roman"/>
          <w:sz w:val="24"/>
          <w:szCs w:val="24"/>
          <w:lang w:val="sr-Latn-CS"/>
        </w:rPr>
        <w:t>није отклони</w:t>
      </w:r>
      <w:r w:rsidRPr="00542DB5">
        <w:rPr>
          <w:rFonts w:ascii="Times New Roman" w:hAnsi="Times New Roman"/>
          <w:sz w:val="24"/>
          <w:szCs w:val="24"/>
        </w:rPr>
        <w:t>о</w:t>
      </w:r>
      <w:r w:rsidRPr="00542DB5">
        <w:rPr>
          <w:rFonts w:ascii="Times New Roman" w:hAnsi="Times New Roman"/>
          <w:sz w:val="24"/>
          <w:szCs w:val="24"/>
          <w:lang w:val="sr-Latn-CS"/>
        </w:rPr>
        <w:t xml:space="preserve"> </w:t>
      </w:r>
      <w:r w:rsidRPr="00542DB5">
        <w:rPr>
          <w:rFonts w:ascii="Times New Roman" w:hAnsi="Times New Roman"/>
          <w:sz w:val="24"/>
          <w:szCs w:val="24"/>
        </w:rPr>
        <w:t>недостатке из акта упозорења</w:t>
      </w:r>
      <w:r w:rsidRPr="00542DB5">
        <w:rPr>
          <w:rFonts w:ascii="Times New Roman" w:hAnsi="Times New Roman"/>
          <w:sz w:val="24"/>
          <w:szCs w:val="24"/>
          <w:lang w:val="sr-Latn-CS"/>
        </w:rPr>
        <w:t xml:space="preserve"> </w:t>
      </w:r>
      <w:r w:rsidRPr="00542DB5">
        <w:rPr>
          <w:rFonts w:ascii="Times New Roman" w:hAnsi="Times New Roman"/>
          <w:sz w:val="24"/>
          <w:szCs w:val="24"/>
          <w:lang w:val="sr-Cyrl-CS"/>
        </w:rPr>
        <w:t>те да</w:t>
      </w:r>
      <w:r w:rsidRPr="00542DB5">
        <w:rPr>
          <w:rFonts w:ascii="Times New Roman" w:hAnsi="Times New Roman"/>
          <w:b/>
          <w:sz w:val="24"/>
          <w:lang w:val="sr-Cyrl-CS"/>
        </w:rPr>
        <w:t xml:space="preserve"> </w:t>
      </w:r>
      <w:r w:rsidRPr="00542DB5">
        <w:rPr>
          <w:rFonts w:ascii="Times New Roman" w:hAnsi="Times New Roman"/>
          <w:b/>
          <w:sz w:val="24"/>
          <w:lang w:val="sr-Latn-CS"/>
        </w:rPr>
        <w:t xml:space="preserve">не </w:t>
      </w:r>
      <w:r w:rsidRPr="00542DB5">
        <w:rPr>
          <w:rFonts w:ascii="Times New Roman" w:hAnsi="Times New Roman"/>
          <w:b/>
          <w:sz w:val="24"/>
          <w:lang w:val="sr-Cyrl-CS"/>
        </w:rPr>
        <w:t>испуњава</w:t>
      </w:r>
      <w:r w:rsidRPr="00542DB5">
        <w:rPr>
          <w:rFonts w:ascii="Times New Roman" w:hAnsi="Times New Roman"/>
          <w:sz w:val="24"/>
          <w:lang w:val="sr-Cyrl-CS"/>
        </w:rPr>
        <w:t xml:space="preserve"> </w:t>
      </w:r>
      <w:r w:rsidRPr="00542DB5">
        <w:rPr>
          <w:rFonts w:ascii="Times New Roman" w:hAnsi="Times New Roman"/>
          <w:b/>
          <w:sz w:val="24"/>
          <w:lang w:val="sr-Cyrl-CS"/>
        </w:rPr>
        <w:t>стандарде</w:t>
      </w:r>
      <w:r w:rsidRPr="00542DB5">
        <w:rPr>
          <w:rFonts w:ascii="Times New Roman" w:hAnsi="Times New Roman"/>
          <w:sz w:val="24"/>
          <w:lang w:val="sr-Cyrl-CS"/>
        </w:rPr>
        <w:t xml:space="preserve"> у погледу квалитета </w:t>
      </w:r>
      <w:r w:rsidR="00E7688C">
        <w:rPr>
          <w:rFonts w:ascii="Times New Roman" w:hAnsi="Times New Roman"/>
          <w:sz w:val="24"/>
        </w:rPr>
        <w:t>студијског програма</w:t>
      </w:r>
      <w:r w:rsidRPr="00542DB5">
        <w:rPr>
          <w:rFonts w:ascii="Times New Roman" w:hAnsi="Times New Roman"/>
          <w:sz w:val="24"/>
        </w:rPr>
        <w:t xml:space="preserve">. </w:t>
      </w:r>
      <w:r w:rsidRPr="00542DB5">
        <w:rPr>
          <w:rFonts w:ascii="Times New Roman" w:hAnsi="Times New Roman"/>
          <w:sz w:val="24"/>
          <w:szCs w:val="24"/>
        </w:rPr>
        <w:t xml:space="preserve">Сагласно наведеном  </w:t>
      </w:r>
      <w:r w:rsidRPr="00542DB5">
        <w:rPr>
          <w:rFonts w:ascii="Times New Roman" w:hAnsi="Times New Roman"/>
          <w:sz w:val="24"/>
          <w:szCs w:val="24"/>
          <w:lang w:val="sr-Latn-CS"/>
        </w:rPr>
        <w:t>К</w:t>
      </w:r>
      <w:r w:rsidRPr="00542DB5">
        <w:rPr>
          <w:rFonts w:ascii="Times New Roman" w:hAnsi="Times New Roman"/>
          <w:sz w:val="24"/>
          <w:szCs w:val="24"/>
        </w:rPr>
        <w:t>омисија за акредитацију и проверу квалитета</w:t>
      </w:r>
      <w:r w:rsidRPr="00542DB5">
        <w:rPr>
          <w:rFonts w:ascii="Times New Roman" w:hAnsi="Times New Roman"/>
          <w:sz w:val="24"/>
          <w:szCs w:val="24"/>
          <w:lang w:val="sr-Latn-CS"/>
        </w:rPr>
        <w:t xml:space="preserve"> је</w:t>
      </w:r>
      <w:r w:rsidRPr="00542DB5">
        <w:rPr>
          <w:rFonts w:ascii="Times New Roman" w:hAnsi="Times New Roman"/>
          <w:sz w:val="24"/>
          <w:szCs w:val="24"/>
        </w:rPr>
        <w:t xml:space="preserve"> на седници одржаној </w:t>
      </w:r>
      <w:r w:rsidR="00E7688C">
        <w:rPr>
          <w:rFonts w:ascii="Times New Roman" w:hAnsi="Times New Roman"/>
          <w:sz w:val="24"/>
        </w:rPr>
        <w:t>04.12.2015</w:t>
      </w:r>
      <w:r w:rsidRPr="00542DB5">
        <w:rPr>
          <w:rFonts w:ascii="Times New Roman" w:hAnsi="Times New Roman"/>
          <w:sz w:val="24"/>
          <w:szCs w:val="24"/>
        </w:rPr>
        <w:t>. године</w:t>
      </w:r>
      <w:r w:rsidRPr="00542DB5">
        <w:rPr>
          <w:rFonts w:ascii="Times New Roman" w:hAnsi="Times New Roman"/>
          <w:sz w:val="24"/>
          <w:szCs w:val="24"/>
          <w:lang w:val="sr-Latn-CS"/>
        </w:rPr>
        <w:t xml:space="preserve"> </w:t>
      </w:r>
      <w:r w:rsidRPr="00542DB5">
        <w:rPr>
          <w:rFonts w:ascii="Times New Roman" w:hAnsi="Times New Roman"/>
          <w:sz w:val="24"/>
          <w:szCs w:val="24"/>
        </w:rPr>
        <w:t>донела решење као у диспозитиву.</w:t>
      </w:r>
    </w:p>
    <w:p w:rsidR="005504AB" w:rsidRPr="005504AB" w:rsidRDefault="007F6E10" w:rsidP="005504AB">
      <w:pPr>
        <w:ind w:firstLine="720"/>
        <w:jc w:val="both"/>
        <w:rPr>
          <w:rFonts w:ascii="Times New Roman" w:hAnsi="Times New Roman"/>
          <w:sz w:val="24"/>
          <w:szCs w:val="24"/>
        </w:rPr>
      </w:pPr>
      <w:r w:rsidRPr="00F46B25">
        <w:rPr>
          <w:rFonts w:ascii="Times New Roman" w:hAnsi="Times New Roman"/>
          <w:b/>
          <w:sz w:val="24"/>
          <w:lang w:val="sr-Cyrl-CS"/>
        </w:rPr>
        <w:t>Упутство о правном средству:</w:t>
      </w:r>
      <w:r w:rsidRPr="00F46B25">
        <w:rPr>
          <w:rFonts w:ascii="Times New Roman" w:hAnsi="Times New Roman"/>
          <w:sz w:val="24"/>
          <w:lang w:val="sr-Cyrl-CS"/>
        </w:rPr>
        <w:t xml:space="preserve"> </w:t>
      </w:r>
      <w:r w:rsidR="005504AB" w:rsidRPr="005504AB">
        <w:rPr>
          <w:rFonts w:ascii="Times New Roman" w:hAnsi="Times New Roman"/>
          <w:sz w:val="24"/>
          <w:szCs w:val="24"/>
        </w:rPr>
        <w:t>Против овог решења може се изјавити жалба Националном савету за високо образовање у року од 30 дана од дана пријема.</w:t>
      </w:r>
    </w:p>
    <w:p w:rsidR="007F6E10" w:rsidRPr="00F46B25" w:rsidRDefault="007F6E10" w:rsidP="005504AB">
      <w:pPr>
        <w:spacing w:after="120" w:line="240" w:lineRule="auto"/>
        <w:ind w:firstLine="567"/>
        <w:jc w:val="both"/>
        <w:rPr>
          <w:rFonts w:ascii="Times New Roman" w:hAnsi="Times New Roman"/>
          <w:sz w:val="24"/>
          <w:lang w:val="sr-Latn-CS"/>
        </w:rPr>
      </w:pPr>
    </w:p>
    <w:tbl>
      <w:tblPr>
        <w:tblW w:w="9464" w:type="dxa"/>
        <w:tblLayout w:type="fixed"/>
        <w:tblLook w:val="01E0" w:firstRow="1" w:lastRow="1" w:firstColumn="1" w:lastColumn="1" w:noHBand="0" w:noVBand="0"/>
      </w:tblPr>
      <w:tblGrid>
        <w:gridCol w:w="4928"/>
        <w:gridCol w:w="4536"/>
      </w:tblGrid>
      <w:tr w:rsidR="00220D34" w:rsidRPr="00566C74" w:rsidTr="0017445F">
        <w:tc>
          <w:tcPr>
            <w:tcW w:w="4928" w:type="dxa"/>
          </w:tcPr>
          <w:p w:rsidR="00220D34" w:rsidRPr="00D22114" w:rsidRDefault="00220D34" w:rsidP="0017445F">
            <w:pPr>
              <w:spacing w:after="0" w:line="240" w:lineRule="auto"/>
              <w:ind w:firstLine="720"/>
              <w:rPr>
                <w:rFonts w:ascii="Times New Roman" w:hAnsi="Times New Roman"/>
                <w:sz w:val="24"/>
                <w:szCs w:val="24"/>
                <w:lang w:val="sr-Cyrl-CS"/>
              </w:rPr>
            </w:pPr>
            <w:r w:rsidRPr="00D22114">
              <w:rPr>
                <w:rFonts w:ascii="Times New Roman" w:hAnsi="Times New Roman"/>
                <w:sz w:val="24"/>
                <w:szCs w:val="24"/>
                <w:lang w:val="sr-Cyrl-CS"/>
              </w:rPr>
              <w:t>Достављено:</w:t>
            </w:r>
          </w:p>
          <w:p w:rsidR="00220D34" w:rsidRPr="00D22114" w:rsidRDefault="00220D34" w:rsidP="0017445F">
            <w:pPr>
              <w:spacing w:after="0" w:line="240" w:lineRule="auto"/>
              <w:ind w:firstLine="720"/>
              <w:rPr>
                <w:rFonts w:ascii="Times New Roman" w:hAnsi="Times New Roman"/>
                <w:sz w:val="24"/>
                <w:szCs w:val="24"/>
                <w:lang w:val="sr-Cyrl-CS"/>
              </w:rPr>
            </w:pPr>
            <w:r w:rsidRPr="00D22114">
              <w:rPr>
                <w:rFonts w:ascii="Times New Roman" w:hAnsi="Times New Roman"/>
                <w:sz w:val="24"/>
                <w:szCs w:val="24"/>
                <w:lang w:val="sr-Cyrl-CS"/>
              </w:rPr>
              <w:t>- високошколској установи</w:t>
            </w:r>
          </w:p>
          <w:p w:rsidR="00220D34" w:rsidRDefault="00220D34" w:rsidP="0017445F">
            <w:pPr>
              <w:spacing w:after="0" w:line="240" w:lineRule="auto"/>
              <w:ind w:firstLine="720"/>
              <w:rPr>
                <w:rFonts w:ascii="Times New Roman" w:hAnsi="Times New Roman"/>
                <w:sz w:val="24"/>
                <w:szCs w:val="24"/>
                <w:lang w:val="sr-Cyrl-CS"/>
              </w:rPr>
            </w:pPr>
            <w:r w:rsidRPr="00D22114">
              <w:rPr>
                <w:rFonts w:ascii="Times New Roman" w:hAnsi="Times New Roman"/>
                <w:sz w:val="24"/>
                <w:szCs w:val="24"/>
                <w:lang w:val="sr-Cyrl-CS"/>
              </w:rPr>
              <w:t>- архиви</w:t>
            </w:r>
            <w:r w:rsidRPr="00D22114">
              <w:rPr>
                <w:rFonts w:ascii="Times New Roman" w:hAnsi="Times New Roman"/>
                <w:sz w:val="24"/>
                <w:szCs w:val="24"/>
                <w:lang w:val="sr-Latn-CS"/>
              </w:rPr>
              <w:t xml:space="preserve"> </w:t>
            </w:r>
            <w:r w:rsidRPr="00D22114">
              <w:rPr>
                <w:rFonts w:ascii="Times New Roman" w:hAnsi="Times New Roman"/>
                <w:sz w:val="24"/>
                <w:szCs w:val="24"/>
                <w:lang w:val="sr-Cyrl-CS"/>
              </w:rPr>
              <w:t>КАПК</w:t>
            </w:r>
            <w:r>
              <w:rPr>
                <w:rFonts w:ascii="Times New Roman" w:hAnsi="Times New Roman"/>
                <w:sz w:val="24"/>
                <w:szCs w:val="24"/>
                <w:lang w:val="sr-Cyrl-CS"/>
              </w:rPr>
              <w:t xml:space="preserve"> </w:t>
            </w:r>
          </w:p>
          <w:p w:rsidR="00220D34" w:rsidRDefault="00220D34" w:rsidP="0017445F">
            <w:pPr>
              <w:spacing w:after="0" w:line="240" w:lineRule="auto"/>
              <w:ind w:firstLine="720"/>
              <w:rPr>
                <w:rFonts w:ascii="Times New Roman" w:hAnsi="Times New Roman"/>
                <w:sz w:val="24"/>
                <w:szCs w:val="24"/>
                <w:lang w:val="sr-Cyrl-CS"/>
              </w:rPr>
            </w:pPr>
          </w:p>
          <w:p w:rsidR="001B4980" w:rsidRPr="001B4980" w:rsidRDefault="001B4980" w:rsidP="001B4980">
            <w:pPr>
              <w:spacing w:after="0" w:line="240" w:lineRule="auto"/>
              <w:ind w:firstLine="720"/>
              <w:rPr>
                <w:rFonts w:ascii="Times New Roman" w:hAnsi="Times New Roman"/>
                <w:b/>
                <w:bCs/>
                <w:sz w:val="24"/>
                <w:szCs w:val="24"/>
                <w:lang w:val="sr-Latn-CS"/>
              </w:rPr>
            </w:pPr>
            <w:r w:rsidRPr="001B4980">
              <w:rPr>
                <w:rFonts w:ascii="Times New Roman" w:hAnsi="Times New Roman"/>
                <w:b/>
                <w:bCs/>
                <w:sz w:val="24"/>
                <w:szCs w:val="24"/>
                <w:lang w:val="sr-Cyrl-CS"/>
              </w:rPr>
              <w:t>Чланови поткомисије</w:t>
            </w:r>
            <w:r w:rsidRPr="001B4980">
              <w:rPr>
                <w:rFonts w:ascii="Times New Roman" w:hAnsi="Times New Roman"/>
                <w:b/>
                <w:bCs/>
                <w:sz w:val="24"/>
                <w:szCs w:val="24"/>
                <w:lang w:val="sr-Latn-CS"/>
              </w:rPr>
              <w:t>:</w:t>
            </w:r>
          </w:p>
          <w:p w:rsidR="001B4980" w:rsidRPr="001B4980" w:rsidRDefault="001B4980" w:rsidP="001B4980">
            <w:pPr>
              <w:spacing w:after="0" w:line="240" w:lineRule="auto"/>
              <w:ind w:firstLine="720"/>
              <w:rPr>
                <w:rFonts w:ascii="Times New Roman" w:hAnsi="Times New Roman"/>
                <w:b/>
                <w:bCs/>
                <w:sz w:val="24"/>
                <w:szCs w:val="24"/>
                <w:lang w:val="sr-Latn-CS"/>
              </w:rPr>
            </w:pPr>
          </w:p>
          <w:p w:rsidR="001B4980" w:rsidRPr="001B4980" w:rsidRDefault="001B4980" w:rsidP="001B4980">
            <w:pPr>
              <w:spacing w:after="0" w:line="240" w:lineRule="auto"/>
              <w:ind w:firstLine="720"/>
              <w:rPr>
                <w:rFonts w:ascii="Times New Roman" w:hAnsi="Times New Roman"/>
                <w:b/>
                <w:bCs/>
                <w:sz w:val="24"/>
                <w:szCs w:val="24"/>
                <w:lang w:val="sr-Cyrl-CS"/>
              </w:rPr>
            </w:pPr>
            <w:r w:rsidRPr="001B4980">
              <w:rPr>
                <w:rFonts w:ascii="Times New Roman" w:hAnsi="Times New Roman"/>
                <w:b/>
                <w:bCs/>
                <w:sz w:val="24"/>
                <w:szCs w:val="24"/>
                <w:lang w:val="sr-Cyrl-CS"/>
              </w:rPr>
              <w:t>Координатор поткомисије:</w:t>
            </w:r>
          </w:p>
          <w:p w:rsidR="001B4980" w:rsidRPr="001B4980" w:rsidRDefault="001B4980" w:rsidP="001B4980">
            <w:pPr>
              <w:spacing w:after="0" w:line="240" w:lineRule="auto"/>
              <w:ind w:firstLine="720"/>
              <w:rPr>
                <w:rFonts w:ascii="Times New Roman" w:hAnsi="Times New Roman"/>
                <w:b/>
                <w:bCs/>
                <w:sz w:val="24"/>
                <w:szCs w:val="24"/>
              </w:rPr>
            </w:pPr>
          </w:p>
          <w:p w:rsidR="001B4980" w:rsidRPr="001B4980" w:rsidRDefault="001B4980" w:rsidP="001B4980">
            <w:pPr>
              <w:spacing w:after="0" w:line="240" w:lineRule="auto"/>
              <w:ind w:firstLine="720"/>
              <w:rPr>
                <w:rFonts w:ascii="Times New Roman" w:hAnsi="Times New Roman"/>
                <w:b/>
                <w:bCs/>
                <w:sz w:val="24"/>
                <w:szCs w:val="24"/>
                <w:lang w:val="sr-Cyrl-RS"/>
              </w:rPr>
            </w:pPr>
            <w:r w:rsidRPr="001B4980">
              <w:rPr>
                <w:rFonts w:ascii="Times New Roman" w:hAnsi="Times New Roman"/>
                <w:b/>
                <w:bCs/>
                <w:sz w:val="24"/>
                <w:szCs w:val="24"/>
              </w:rPr>
              <w:t>_______________________</w:t>
            </w:r>
          </w:p>
          <w:p w:rsidR="001B4980" w:rsidRPr="001B4980" w:rsidRDefault="001B4980" w:rsidP="001B4980">
            <w:pPr>
              <w:spacing w:after="0" w:line="240" w:lineRule="auto"/>
              <w:ind w:firstLine="720"/>
              <w:rPr>
                <w:rFonts w:ascii="Times New Roman" w:hAnsi="Times New Roman"/>
                <w:bCs/>
                <w:sz w:val="24"/>
                <w:szCs w:val="24"/>
                <w:lang w:val="sr-Cyrl-RS"/>
              </w:rPr>
            </w:pPr>
            <w:r w:rsidRPr="001B4980">
              <w:rPr>
                <w:rFonts w:ascii="Times New Roman" w:hAnsi="Times New Roman"/>
                <w:bCs/>
                <w:sz w:val="24"/>
                <w:szCs w:val="24"/>
                <w:lang w:val="sr-Cyrl-RS"/>
              </w:rPr>
              <w:t>Проф.др Данијел Цвјетићанин</w:t>
            </w:r>
          </w:p>
          <w:p w:rsidR="001B4980" w:rsidRPr="001B4980" w:rsidRDefault="001B4980" w:rsidP="001B4980">
            <w:pPr>
              <w:spacing w:after="0" w:line="240" w:lineRule="auto"/>
              <w:ind w:firstLine="720"/>
              <w:rPr>
                <w:rFonts w:ascii="Times New Roman" w:hAnsi="Times New Roman"/>
                <w:b/>
                <w:bCs/>
                <w:sz w:val="24"/>
                <w:szCs w:val="24"/>
                <w:lang w:val="sr-Cyrl-RS"/>
              </w:rPr>
            </w:pPr>
          </w:p>
          <w:p w:rsidR="001B4980" w:rsidRPr="001B4980" w:rsidRDefault="001B4980" w:rsidP="001B4980">
            <w:pPr>
              <w:spacing w:after="0" w:line="240" w:lineRule="auto"/>
              <w:ind w:firstLine="720"/>
              <w:rPr>
                <w:rFonts w:ascii="Times New Roman" w:hAnsi="Times New Roman"/>
                <w:b/>
                <w:bCs/>
                <w:sz w:val="24"/>
                <w:szCs w:val="24"/>
                <w:lang w:val="sr-Cyrl-RS"/>
              </w:rPr>
            </w:pPr>
            <w:r w:rsidRPr="001B4980">
              <w:rPr>
                <w:rFonts w:ascii="Times New Roman" w:hAnsi="Times New Roman"/>
                <w:b/>
                <w:bCs/>
                <w:sz w:val="24"/>
                <w:szCs w:val="24"/>
                <w:lang w:val="sr-Cyrl-RS"/>
              </w:rPr>
              <w:t>Члан поткомисије (известилац):</w:t>
            </w:r>
          </w:p>
          <w:p w:rsidR="001B4980" w:rsidRPr="001B4980" w:rsidRDefault="001B4980" w:rsidP="001B4980">
            <w:pPr>
              <w:spacing w:after="0" w:line="240" w:lineRule="auto"/>
              <w:ind w:firstLine="720"/>
              <w:rPr>
                <w:rFonts w:ascii="Times New Roman" w:hAnsi="Times New Roman"/>
                <w:b/>
                <w:bCs/>
                <w:sz w:val="24"/>
                <w:szCs w:val="24"/>
              </w:rPr>
            </w:pPr>
          </w:p>
          <w:p w:rsidR="001B4980" w:rsidRPr="001B4980" w:rsidRDefault="001B4980" w:rsidP="001B4980">
            <w:pPr>
              <w:spacing w:after="0" w:line="240" w:lineRule="auto"/>
              <w:ind w:firstLine="720"/>
              <w:rPr>
                <w:rFonts w:ascii="Times New Roman" w:hAnsi="Times New Roman"/>
                <w:b/>
                <w:bCs/>
                <w:sz w:val="24"/>
                <w:szCs w:val="24"/>
                <w:lang w:val="sr-Cyrl-RS"/>
              </w:rPr>
            </w:pPr>
            <w:r w:rsidRPr="001B4980">
              <w:rPr>
                <w:rFonts w:ascii="Times New Roman" w:hAnsi="Times New Roman"/>
                <w:b/>
                <w:bCs/>
                <w:sz w:val="24"/>
                <w:szCs w:val="24"/>
              </w:rPr>
              <w:t>________________________</w:t>
            </w:r>
          </w:p>
          <w:p w:rsidR="001B4980" w:rsidRPr="001B4980" w:rsidRDefault="001B4980" w:rsidP="001B4980">
            <w:pPr>
              <w:spacing w:after="0" w:line="240" w:lineRule="auto"/>
              <w:ind w:firstLine="720"/>
              <w:rPr>
                <w:rFonts w:ascii="Times New Roman" w:hAnsi="Times New Roman"/>
                <w:bCs/>
                <w:sz w:val="24"/>
                <w:szCs w:val="24"/>
                <w:lang w:val="sr-Cyrl-RS"/>
              </w:rPr>
            </w:pPr>
            <w:r w:rsidRPr="001B4980">
              <w:rPr>
                <w:rFonts w:ascii="Times New Roman" w:hAnsi="Times New Roman"/>
                <w:bCs/>
                <w:sz w:val="24"/>
                <w:szCs w:val="24"/>
                <w:lang w:val="sr-Cyrl-RS"/>
              </w:rPr>
              <w:t>Проф.др Мирко Савић</w:t>
            </w:r>
          </w:p>
          <w:p w:rsidR="001B4980" w:rsidRPr="001B4980" w:rsidRDefault="001B4980" w:rsidP="001B4980">
            <w:pPr>
              <w:spacing w:after="0" w:line="240" w:lineRule="auto"/>
              <w:ind w:firstLine="720"/>
              <w:rPr>
                <w:rFonts w:ascii="Times New Roman" w:hAnsi="Times New Roman"/>
                <w:b/>
                <w:bCs/>
                <w:sz w:val="24"/>
                <w:szCs w:val="24"/>
                <w:lang w:val="sr-Cyrl-RS"/>
              </w:rPr>
            </w:pPr>
          </w:p>
          <w:p w:rsidR="001B4980" w:rsidRPr="001B4980" w:rsidRDefault="001B4980" w:rsidP="001B4980">
            <w:pPr>
              <w:spacing w:after="0" w:line="240" w:lineRule="auto"/>
              <w:ind w:firstLine="720"/>
              <w:rPr>
                <w:rFonts w:ascii="Times New Roman" w:hAnsi="Times New Roman"/>
                <w:b/>
                <w:bCs/>
                <w:sz w:val="24"/>
                <w:szCs w:val="24"/>
                <w:lang w:val="sr-Cyrl-RS"/>
              </w:rPr>
            </w:pPr>
            <w:r w:rsidRPr="001B4980">
              <w:rPr>
                <w:rFonts w:ascii="Times New Roman" w:hAnsi="Times New Roman"/>
                <w:b/>
                <w:bCs/>
                <w:sz w:val="24"/>
                <w:szCs w:val="24"/>
                <w:lang w:val="sr-Cyrl-RS"/>
              </w:rPr>
              <w:t>Члан поткомисије:</w:t>
            </w:r>
          </w:p>
          <w:p w:rsidR="001B4980" w:rsidRPr="001B4980" w:rsidRDefault="001B4980" w:rsidP="001B4980">
            <w:pPr>
              <w:spacing w:after="0" w:line="240" w:lineRule="auto"/>
              <w:ind w:firstLine="720"/>
              <w:rPr>
                <w:rFonts w:ascii="Times New Roman" w:hAnsi="Times New Roman"/>
                <w:b/>
                <w:bCs/>
                <w:sz w:val="24"/>
                <w:szCs w:val="24"/>
              </w:rPr>
            </w:pPr>
          </w:p>
          <w:p w:rsidR="001B4980" w:rsidRPr="001B4980" w:rsidRDefault="001B4980" w:rsidP="001B4980">
            <w:pPr>
              <w:spacing w:after="0" w:line="240" w:lineRule="auto"/>
              <w:ind w:firstLine="720"/>
              <w:rPr>
                <w:rFonts w:ascii="Times New Roman" w:hAnsi="Times New Roman"/>
                <w:b/>
                <w:bCs/>
                <w:sz w:val="24"/>
                <w:szCs w:val="24"/>
              </w:rPr>
            </w:pPr>
            <w:r w:rsidRPr="001B4980">
              <w:rPr>
                <w:rFonts w:ascii="Times New Roman" w:hAnsi="Times New Roman"/>
                <w:b/>
                <w:bCs/>
                <w:sz w:val="24"/>
                <w:szCs w:val="24"/>
              </w:rPr>
              <w:t>________________________</w:t>
            </w:r>
          </w:p>
          <w:p w:rsidR="001B4980" w:rsidRPr="001B4980" w:rsidRDefault="001B4980" w:rsidP="001B4980">
            <w:pPr>
              <w:spacing w:after="0" w:line="240" w:lineRule="auto"/>
              <w:ind w:firstLine="720"/>
              <w:rPr>
                <w:rFonts w:ascii="Times New Roman" w:hAnsi="Times New Roman"/>
                <w:bCs/>
                <w:sz w:val="24"/>
                <w:szCs w:val="24"/>
                <w:lang w:val="sr-Cyrl-RS"/>
              </w:rPr>
            </w:pPr>
            <w:r w:rsidRPr="001B4980">
              <w:rPr>
                <w:rFonts w:ascii="Times New Roman" w:hAnsi="Times New Roman"/>
                <w:bCs/>
                <w:sz w:val="24"/>
                <w:szCs w:val="24"/>
                <w:lang w:val="sr-Cyrl-RS"/>
              </w:rPr>
              <w:t>Проф.др Зоран Тодовић</w:t>
            </w:r>
          </w:p>
          <w:p w:rsidR="00220D34" w:rsidRPr="000A73AB" w:rsidRDefault="00220D34" w:rsidP="0017445F">
            <w:pPr>
              <w:spacing w:after="0" w:line="240" w:lineRule="auto"/>
              <w:ind w:firstLine="720"/>
              <w:rPr>
                <w:rFonts w:ascii="Times New Roman" w:hAnsi="Times New Roman"/>
                <w:sz w:val="24"/>
                <w:szCs w:val="24"/>
              </w:rPr>
            </w:pPr>
          </w:p>
          <w:p w:rsidR="00220D34" w:rsidRPr="008A5D38" w:rsidRDefault="00220D34" w:rsidP="0017445F">
            <w:pPr>
              <w:spacing w:after="0" w:line="240" w:lineRule="auto"/>
              <w:ind w:firstLine="720"/>
              <w:rPr>
                <w:rFonts w:ascii="Times New Roman" w:hAnsi="Times New Roman"/>
                <w:sz w:val="24"/>
                <w:szCs w:val="24"/>
              </w:rPr>
            </w:pPr>
          </w:p>
        </w:tc>
        <w:tc>
          <w:tcPr>
            <w:tcW w:w="4536" w:type="dxa"/>
          </w:tcPr>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lang w:val="sr-Cyrl-CS"/>
              </w:rPr>
            </w:pPr>
          </w:p>
          <w:p w:rsidR="00220D34" w:rsidRDefault="00220D34" w:rsidP="0017445F">
            <w:pPr>
              <w:spacing w:after="0" w:line="240" w:lineRule="auto"/>
              <w:ind w:firstLine="720"/>
              <w:jc w:val="center"/>
              <w:rPr>
                <w:rFonts w:ascii="Times New Roman" w:hAnsi="Times New Roman"/>
                <w:b/>
                <w:sz w:val="24"/>
                <w:szCs w:val="24"/>
              </w:rPr>
            </w:pPr>
          </w:p>
          <w:p w:rsidR="00220D34" w:rsidRPr="00D22114" w:rsidRDefault="00220D34" w:rsidP="0017445F">
            <w:pPr>
              <w:spacing w:after="0" w:line="240" w:lineRule="auto"/>
              <w:ind w:firstLine="720"/>
              <w:jc w:val="center"/>
              <w:rPr>
                <w:rFonts w:ascii="Times New Roman" w:hAnsi="Times New Roman"/>
                <w:b/>
                <w:sz w:val="24"/>
                <w:szCs w:val="24"/>
                <w:lang w:val="sr-Cyrl-CS"/>
              </w:rPr>
            </w:pPr>
            <w:r w:rsidRPr="00D22114">
              <w:rPr>
                <w:rFonts w:ascii="Times New Roman" w:hAnsi="Times New Roman"/>
                <w:b/>
                <w:sz w:val="24"/>
                <w:szCs w:val="24"/>
                <w:lang w:val="sr-Cyrl-CS"/>
              </w:rPr>
              <w:t>ПРЕДСЕДНИК</w:t>
            </w:r>
          </w:p>
          <w:p w:rsidR="00220D34" w:rsidRPr="00D22114" w:rsidRDefault="00220D34" w:rsidP="0017445F">
            <w:pPr>
              <w:spacing w:after="0" w:line="240" w:lineRule="auto"/>
              <w:ind w:firstLine="720"/>
              <w:jc w:val="center"/>
              <w:rPr>
                <w:rFonts w:ascii="Times New Roman" w:hAnsi="Times New Roman"/>
                <w:sz w:val="24"/>
                <w:szCs w:val="24"/>
                <w:lang w:val="sr-Cyrl-CS"/>
              </w:rPr>
            </w:pPr>
          </w:p>
          <w:p w:rsidR="00220D34" w:rsidRPr="00D22114" w:rsidRDefault="00220D34" w:rsidP="0017445F">
            <w:pPr>
              <w:spacing w:after="0" w:line="240" w:lineRule="auto"/>
              <w:ind w:firstLine="720"/>
              <w:jc w:val="center"/>
              <w:rPr>
                <w:rFonts w:ascii="Times New Roman" w:hAnsi="Times New Roman"/>
                <w:sz w:val="24"/>
                <w:szCs w:val="24"/>
                <w:lang w:val="sr-Cyrl-CS"/>
              </w:rPr>
            </w:pPr>
            <w:r w:rsidRPr="00D22114">
              <w:rPr>
                <w:rFonts w:ascii="Times New Roman" w:hAnsi="Times New Roman"/>
                <w:sz w:val="24"/>
                <w:szCs w:val="24"/>
                <w:lang w:val="sr-Cyrl-CS"/>
              </w:rPr>
              <w:t xml:space="preserve">Проф. др </w:t>
            </w:r>
            <w:r>
              <w:rPr>
                <w:rFonts w:ascii="Times New Roman" w:hAnsi="Times New Roman"/>
                <w:sz w:val="24"/>
                <w:szCs w:val="24"/>
                <w:lang w:val="sr-Cyrl-CS"/>
              </w:rPr>
              <w:t>Ћемал Долићанин</w:t>
            </w:r>
          </w:p>
        </w:tc>
      </w:tr>
    </w:tbl>
    <w:p w:rsidR="007F6E10" w:rsidRPr="00F46B25" w:rsidRDefault="007F6E10" w:rsidP="00220D34">
      <w:pPr>
        <w:spacing w:line="240" w:lineRule="auto"/>
        <w:jc w:val="both"/>
        <w:rPr>
          <w:sz w:val="24"/>
        </w:rPr>
      </w:pPr>
      <w:r w:rsidRPr="00F46B25">
        <w:rPr>
          <w:rFonts w:ascii="Times New Roman" w:hAnsi="Times New Roman"/>
          <w:b/>
          <w:sz w:val="24"/>
          <w:lang w:val="sr-Cyrl-CS"/>
        </w:rPr>
        <w:t xml:space="preserve"> </w:t>
      </w:r>
    </w:p>
    <w:p w:rsidR="007F6E10" w:rsidRPr="00F46B25" w:rsidRDefault="007F6E10" w:rsidP="00F46B25">
      <w:pPr>
        <w:spacing w:line="240" w:lineRule="auto"/>
        <w:rPr>
          <w:sz w:val="8"/>
        </w:rPr>
      </w:pPr>
    </w:p>
    <w:sectPr w:rsidR="007F6E10" w:rsidRPr="00F46B25" w:rsidSect="008C74A4">
      <w:type w:val="continuous"/>
      <w:pgSz w:w="12240" w:h="15840"/>
      <w:pgMar w:top="1134"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4F" w:rsidRDefault="000D784F">
      <w:pPr>
        <w:spacing w:after="0" w:line="240" w:lineRule="auto"/>
      </w:pPr>
      <w:r>
        <w:separator/>
      </w:r>
    </w:p>
  </w:endnote>
  <w:endnote w:type="continuationSeparator" w:id="0">
    <w:p w:rsidR="000D784F" w:rsidRDefault="000D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4F" w:rsidRDefault="000D784F">
      <w:pPr>
        <w:spacing w:after="0" w:line="240" w:lineRule="auto"/>
      </w:pPr>
      <w:r>
        <w:separator/>
      </w:r>
    </w:p>
  </w:footnote>
  <w:footnote w:type="continuationSeparator" w:id="0">
    <w:p w:rsidR="000D784F" w:rsidRDefault="000D7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D27"/>
    <w:multiLevelType w:val="hybridMultilevel"/>
    <w:tmpl w:val="1F9E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42097"/>
    <w:multiLevelType w:val="hybridMultilevel"/>
    <w:tmpl w:val="A472220E"/>
    <w:lvl w:ilvl="0" w:tplc="D892E436">
      <w:start w:val="2"/>
      <w:numFmt w:val="bullet"/>
      <w:lvlText w:val="-"/>
      <w:lvlJc w:val="left"/>
      <w:pPr>
        <w:ind w:left="720" w:hanging="360"/>
      </w:pPr>
      <w:rPr>
        <w:rFonts w:ascii="Calibri" w:eastAsia="Calibri" w:hAnsi="Calibri" w:cs="Times New Roman" w:hint="default"/>
      </w:rPr>
    </w:lvl>
    <w:lvl w:ilvl="1" w:tplc="84784E40" w:tentative="1">
      <w:start w:val="1"/>
      <w:numFmt w:val="bullet"/>
      <w:lvlText w:val="o"/>
      <w:lvlJc w:val="left"/>
      <w:pPr>
        <w:ind w:left="1440" w:hanging="360"/>
      </w:pPr>
      <w:rPr>
        <w:rFonts w:ascii="Courier New" w:hAnsi="Courier New" w:cs="Courier New" w:hint="default"/>
      </w:rPr>
    </w:lvl>
    <w:lvl w:ilvl="2" w:tplc="7946D1D2" w:tentative="1">
      <w:start w:val="1"/>
      <w:numFmt w:val="bullet"/>
      <w:lvlText w:val=""/>
      <w:lvlJc w:val="left"/>
      <w:pPr>
        <w:ind w:left="2160" w:hanging="360"/>
      </w:pPr>
      <w:rPr>
        <w:rFonts w:ascii="Wingdings" w:hAnsi="Wingdings" w:hint="default"/>
      </w:rPr>
    </w:lvl>
    <w:lvl w:ilvl="3" w:tplc="00146C08" w:tentative="1">
      <w:start w:val="1"/>
      <w:numFmt w:val="bullet"/>
      <w:lvlText w:val=""/>
      <w:lvlJc w:val="left"/>
      <w:pPr>
        <w:ind w:left="2880" w:hanging="360"/>
      </w:pPr>
      <w:rPr>
        <w:rFonts w:ascii="Symbol" w:hAnsi="Symbol" w:hint="default"/>
      </w:rPr>
    </w:lvl>
    <w:lvl w:ilvl="4" w:tplc="D55E3268" w:tentative="1">
      <w:start w:val="1"/>
      <w:numFmt w:val="bullet"/>
      <w:lvlText w:val="o"/>
      <w:lvlJc w:val="left"/>
      <w:pPr>
        <w:ind w:left="3600" w:hanging="360"/>
      </w:pPr>
      <w:rPr>
        <w:rFonts w:ascii="Courier New" w:hAnsi="Courier New" w:cs="Courier New" w:hint="default"/>
      </w:rPr>
    </w:lvl>
    <w:lvl w:ilvl="5" w:tplc="13666CA6" w:tentative="1">
      <w:start w:val="1"/>
      <w:numFmt w:val="bullet"/>
      <w:lvlText w:val=""/>
      <w:lvlJc w:val="left"/>
      <w:pPr>
        <w:ind w:left="4320" w:hanging="360"/>
      </w:pPr>
      <w:rPr>
        <w:rFonts w:ascii="Wingdings" w:hAnsi="Wingdings" w:hint="default"/>
      </w:rPr>
    </w:lvl>
    <w:lvl w:ilvl="6" w:tplc="B4B62160" w:tentative="1">
      <w:start w:val="1"/>
      <w:numFmt w:val="bullet"/>
      <w:lvlText w:val=""/>
      <w:lvlJc w:val="left"/>
      <w:pPr>
        <w:ind w:left="5040" w:hanging="360"/>
      </w:pPr>
      <w:rPr>
        <w:rFonts w:ascii="Symbol" w:hAnsi="Symbol" w:hint="default"/>
      </w:rPr>
    </w:lvl>
    <w:lvl w:ilvl="7" w:tplc="AEC2B872" w:tentative="1">
      <w:start w:val="1"/>
      <w:numFmt w:val="bullet"/>
      <w:lvlText w:val="o"/>
      <w:lvlJc w:val="left"/>
      <w:pPr>
        <w:ind w:left="5760" w:hanging="360"/>
      </w:pPr>
      <w:rPr>
        <w:rFonts w:ascii="Courier New" w:hAnsi="Courier New" w:cs="Courier New" w:hint="default"/>
      </w:rPr>
    </w:lvl>
    <w:lvl w:ilvl="8" w:tplc="9CA4AAAA" w:tentative="1">
      <w:start w:val="1"/>
      <w:numFmt w:val="bullet"/>
      <w:lvlText w:val=""/>
      <w:lvlJc w:val="left"/>
      <w:pPr>
        <w:ind w:left="6480" w:hanging="360"/>
      </w:pPr>
      <w:rPr>
        <w:rFonts w:ascii="Wingdings" w:hAnsi="Wingdings" w:hint="default"/>
      </w:rPr>
    </w:lvl>
  </w:abstractNum>
  <w:abstractNum w:abstractNumId="2">
    <w:nsid w:val="21E74629"/>
    <w:multiLevelType w:val="hybridMultilevel"/>
    <w:tmpl w:val="CABE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C725F7"/>
    <w:multiLevelType w:val="hybridMultilevel"/>
    <w:tmpl w:val="4784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36443E"/>
    <w:multiLevelType w:val="hybridMultilevel"/>
    <w:tmpl w:val="885CB82E"/>
    <w:lvl w:ilvl="0" w:tplc="072A4E9C">
      <w:start w:val="1"/>
      <w:numFmt w:val="decimal"/>
      <w:lvlText w:val="%1."/>
      <w:lvlJc w:val="left"/>
      <w:pPr>
        <w:ind w:left="720" w:hanging="360"/>
      </w:pPr>
      <w:rPr>
        <w:rFonts w:hint="default"/>
      </w:rPr>
    </w:lvl>
    <w:lvl w:ilvl="1" w:tplc="236674F6" w:tentative="1">
      <w:start w:val="1"/>
      <w:numFmt w:val="lowerLetter"/>
      <w:lvlText w:val="%2."/>
      <w:lvlJc w:val="left"/>
      <w:pPr>
        <w:ind w:left="1440" w:hanging="360"/>
      </w:pPr>
    </w:lvl>
    <w:lvl w:ilvl="2" w:tplc="874E4ADA" w:tentative="1">
      <w:start w:val="1"/>
      <w:numFmt w:val="lowerRoman"/>
      <w:lvlText w:val="%3."/>
      <w:lvlJc w:val="right"/>
      <w:pPr>
        <w:ind w:left="2160" w:hanging="180"/>
      </w:pPr>
    </w:lvl>
    <w:lvl w:ilvl="3" w:tplc="E262614A" w:tentative="1">
      <w:start w:val="1"/>
      <w:numFmt w:val="decimal"/>
      <w:lvlText w:val="%4."/>
      <w:lvlJc w:val="left"/>
      <w:pPr>
        <w:ind w:left="2880" w:hanging="360"/>
      </w:pPr>
    </w:lvl>
    <w:lvl w:ilvl="4" w:tplc="E4AC339C" w:tentative="1">
      <w:start w:val="1"/>
      <w:numFmt w:val="lowerLetter"/>
      <w:lvlText w:val="%5."/>
      <w:lvlJc w:val="left"/>
      <w:pPr>
        <w:ind w:left="3600" w:hanging="360"/>
      </w:pPr>
    </w:lvl>
    <w:lvl w:ilvl="5" w:tplc="6CEAA6F8" w:tentative="1">
      <w:start w:val="1"/>
      <w:numFmt w:val="lowerRoman"/>
      <w:lvlText w:val="%6."/>
      <w:lvlJc w:val="right"/>
      <w:pPr>
        <w:ind w:left="4320" w:hanging="180"/>
      </w:pPr>
    </w:lvl>
    <w:lvl w:ilvl="6" w:tplc="F8E064E8" w:tentative="1">
      <w:start w:val="1"/>
      <w:numFmt w:val="decimal"/>
      <w:lvlText w:val="%7."/>
      <w:lvlJc w:val="left"/>
      <w:pPr>
        <w:ind w:left="5040" w:hanging="360"/>
      </w:pPr>
    </w:lvl>
    <w:lvl w:ilvl="7" w:tplc="A09E6C22" w:tentative="1">
      <w:start w:val="1"/>
      <w:numFmt w:val="lowerLetter"/>
      <w:lvlText w:val="%8."/>
      <w:lvlJc w:val="left"/>
      <w:pPr>
        <w:ind w:left="5760" w:hanging="360"/>
      </w:pPr>
    </w:lvl>
    <w:lvl w:ilvl="8" w:tplc="AB9E615A"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8C"/>
    <w:rsid w:val="00000F4D"/>
    <w:rsid w:val="00017D26"/>
    <w:rsid w:val="00056030"/>
    <w:rsid w:val="00084601"/>
    <w:rsid w:val="00096371"/>
    <w:rsid w:val="000972B5"/>
    <w:rsid w:val="000D296C"/>
    <w:rsid w:val="000D784F"/>
    <w:rsid w:val="000F2E9A"/>
    <w:rsid w:val="0017445F"/>
    <w:rsid w:val="001B4980"/>
    <w:rsid w:val="001C6D98"/>
    <w:rsid w:val="00202B07"/>
    <w:rsid w:val="00220D34"/>
    <w:rsid w:val="00233DAA"/>
    <w:rsid w:val="00250984"/>
    <w:rsid w:val="002B5F7D"/>
    <w:rsid w:val="002D2E27"/>
    <w:rsid w:val="002F60FF"/>
    <w:rsid w:val="00335F18"/>
    <w:rsid w:val="0036756F"/>
    <w:rsid w:val="003C3342"/>
    <w:rsid w:val="003E2FC5"/>
    <w:rsid w:val="00431333"/>
    <w:rsid w:val="00440626"/>
    <w:rsid w:val="004578B2"/>
    <w:rsid w:val="00463999"/>
    <w:rsid w:val="0047469D"/>
    <w:rsid w:val="00477006"/>
    <w:rsid w:val="004949AB"/>
    <w:rsid w:val="004A0D8C"/>
    <w:rsid w:val="004C3CE8"/>
    <w:rsid w:val="004F75E2"/>
    <w:rsid w:val="00542DB5"/>
    <w:rsid w:val="005504AB"/>
    <w:rsid w:val="005673E9"/>
    <w:rsid w:val="005A6284"/>
    <w:rsid w:val="005B73C9"/>
    <w:rsid w:val="005D015C"/>
    <w:rsid w:val="005F0ED8"/>
    <w:rsid w:val="00627758"/>
    <w:rsid w:val="00650395"/>
    <w:rsid w:val="0067794C"/>
    <w:rsid w:val="006D30AF"/>
    <w:rsid w:val="007371E1"/>
    <w:rsid w:val="00741F46"/>
    <w:rsid w:val="00743757"/>
    <w:rsid w:val="007950E1"/>
    <w:rsid w:val="007B11C7"/>
    <w:rsid w:val="007F5643"/>
    <w:rsid w:val="007F6E10"/>
    <w:rsid w:val="00806E06"/>
    <w:rsid w:val="0085084C"/>
    <w:rsid w:val="00852C68"/>
    <w:rsid w:val="008A0602"/>
    <w:rsid w:val="008C637D"/>
    <w:rsid w:val="008C74A4"/>
    <w:rsid w:val="009130D6"/>
    <w:rsid w:val="00925EEA"/>
    <w:rsid w:val="00975465"/>
    <w:rsid w:val="009767E2"/>
    <w:rsid w:val="00982402"/>
    <w:rsid w:val="00996EB7"/>
    <w:rsid w:val="00A06483"/>
    <w:rsid w:val="00A47967"/>
    <w:rsid w:val="00A948CE"/>
    <w:rsid w:val="00AD271C"/>
    <w:rsid w:val="00AD6346"/>
    <w:rsid w:val="00B07E71"/>
    <w:rsid w:val="00B14924"/>
    <w:rsid w:val="00B26096"/>
    <w:rsid w:val="00B5542B"/>
    <w:rsid w:val="00BD14D6"/>
    <w:rsid w:val="00C331BA"/>
    <w:rsid w:val="00C4554A"/>
    <w:rsid w:val="00CC4BDC"/>
    <w:rsid w:val="00CE14A6"/>
    <w:rsid w:val="00D4136C"/>
    <w:rsid w:val="00E0654E"/>
    <w:rsid w:val="00E56850"/>
    <w:rsid w:val="00E7688C"/>
    <w:rsid w:val="00ED75BE"/>
    <w:rsid w:val="00EF204C"/>
    <w:rsid w:val="00F44217"/>
    <w:rsid w:val="00F46B25"/>
    <w:rsid w:val="00F54396"/>
    <w:rsid w:val="00FB18D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semiHidden/>
    <w:unhideWhenUsed/>
    <w:pPr>
      <w:tabs>
        <w:tab w:val="center" w:pos="4702"/>
        <w:tab w:val="right" w:pos="9405"/>
      </w:tabs>
    </w:pPr>
  </w:style>
  <w:style w:type="character" w:customStyle="1" w:styleId="HeaderChar">
    <w:name w:val="Header Char"/>
    <w:semiHidden/>
    <w:rPr>
      <w:sz w:val="22"/>
      <w:szCs w:val="22"/>
    </w:rPr>
  </w:style>
  <w:style w:type="paragraph" w:styleId="Footer">
    <w:name w:val="footer"/>
    <w:basedOn w:val="Normal"/>
    <w:semiHidden/>
    <w:unhideWhenUsed/>
    <w:pPr>
      <w:tabs>
        <w:tab w:val="center" w:pos="4702"/>
        <w:tab w:val="right" w:pos="9405"/>
      </w:tabs>
    </w:pPr>
  </w:style>
  <w:style w:type="character" w:customStyle="1" w:styleId="FooterChar">
    <w:name w:val="Footer Char"/>
    <w:semiHidden/>
    <w:rPr>
      <w:sz w:val="22"/>
      <w:szCs w:val="22"/>
    </w:rPr>
  </w:style>
  <w:style w:type="character" w:customStyle="1" w:styleId="Heading1Char">
    <w:name w:val="Heading 1 Char"/>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1B4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98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Header">
    <w:name w:val="header"/>
    <w:basedOn w:val="Normal"/>
    <w:semiHidden/>
    <w:unhideWhenUsed/>
    <w:pPr>
      <w:tabs>
        <w:tab w:val="center" w:pos="4702"/>
        <w:tab w:val="right" w:pos="9405"/>
      </w:tabs>
    </w:pPr>
  </w:style>
  <w:style w:type="character" w:customStyle="1" w:styleId="HeaderChar">
    <w:name w:val="Header Char"/>
    <w:semiHidden/>
    <w:rPr>
      <w:sz w:val="22"/>
      <w:szCs w:val="22"/>
    </w:rPr>
  </w:style>
  <w:style w:type="paragraph" w:styleId="Footer">
    <w:name w:val="footer"/>
    <w:basedOn w:val="Normal"/>
    <w:semiHidden/>
    <w:unhideWhenUsed/>
    <w:pPr>
      <w:tabs>
        <w:tab w:val="center" w:pos="4702"/>
        <w:tab w:val="right" w:pos="9405"/>
      </w:tabs>
    </w:pPr>
  </w:style>
  <w:style w:type="character" w:customStyle="1" w:styleId="FooterChar">
    <w:name w:val="Footer Char"/>
    <w:semiHidden/>
    <w:rPr>
      <w:sz w:val="22"/>
      <w:szCs w:val="22"/>
    </w:rPr>
  </w:style>
  <w:style w:type="character" w:customStyle="1" w:styleId="Heading1Char">
    <w:name w:val="Heading 1 Char"/>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1B4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98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D61AA965B0941A96387D5D4844195" ma:contentTypeVersion="12" ma:contentTypeDescription="Create a new document." ma:contentTypeScope="" ma:versionID="5532380a3e7b6c2524ceef244860aaaa">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0e0342006e904e2039cf4de73618efa0"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C2827810-0A68-477B-951E-7A2A3E45C5E1}"/>
</file>

<file path=customXml/itemProps2.xml><?xml version="1.0" encoding="utf-8"?>
<ds:datastoreItem xmlns:ds="http://schemas.openxmlformats.org/officeDocument/2006/customXml" ds:itemID="{7F028224-8D56-4913-AFFF-7C2808042C13}"/>
</file>

<file path=customXml/itemProps3.xml><?xml version="1.0" encoding="utf-8"?>
<ds:datastoreItem xmlns:ds="http://schemas.openxmlformats.org/officeDocument/2006/customXml" ds:itemID="{3FC04D20-3916-4D34-8EA8-E5C911D71CBC}"/>
</file>

<file path=docProps/app.xml><?xml version="1.0" encoding="utf-8"?>
<Properties xmlns="http://schemas.openxmlformats.org/officeDocument/2006/extended-properties" xmlns:vt="http://schemas.openxmlformats.org/officeDocument/2006/docPropsVTypes">
  <Template>Normal</Template>
  <TotalTime>10</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Bit Impeks d.o.o.</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dc:creator>
  <cp:lastModifiedBy>Marin</cp:lastModifiedBy>
  <cp:revision>5</cp:revision>
  <cp:lastPrinted>1900-12-31T23:00:00Z</cp:lastPrinted>
  <dcterms:created xsi:type="dcterms:W3CDTF">2016-02-18T11:22:00Z</dcterms:created>
  <dcterms:modified xsi:type="dcterms:W3CDTF">2016-06-29T10:47:00Z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